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4E7B1" w14:textId="78108F4F" w:rsidR="00F23E2B" w:rsidRPr="00F23E2B" w:rsidRDefault="00F23E2B" w:rsidP="00F23E2B">
      <w:pPr>
        <w:spacing w:after="0" w:line="276" w:lineRule="auto"/>
        <w:jc w:val="right"/>
        <w:rPr>
          <w:rFonts w:ascii="PermianSerifTypeface" w:hAnsi="PermianSerifTypeface"/>
          <w:color w:val="000000" w:themeColor="text1"/>
          <w:lang w:val="ru-RU"/>
        </w:rPr>
      </w:pPr>
      <w:r w:rsidRPr="00CD4CAF">
        <w:rPr>
          <w:rFonts w:ascii="PermianSerifTypeface" w:hAnsi="PermianSerifTypeface"/>
          <w:color w:val="000000" w:themeColor="text1"/>
          <w:lang w:val="ru-RU"/>
        </w:rPr>
        <w:t>ЗАРЕГЕСТРИРОВАНО</w:t>
      </w:r>
      <w:r w:rsidRPr="00F23E2B">
        <w:rPr>
          <w:rFonts w:ascii="PermianSerifTypeface" w:hAnsi="PermianSerifTypeface"/>
          <w:color w:val="000000" w:themeColor="text1"/>
          <w:lang w:val="ru-RU"/>
        </w:rPr>
        <w:t>:</w:t>
      </w:r>
    </w:p>
    <w:p w14:paraId="1059533C" w14:textId="2E56D0F2" w:rsidR="00F23E2B" w:rsidRPr="00CD4CAF" w:rsidRDefault="00F23E2B" w:rsidP="00F23E2B">
      <w:pPr>
        <w:spacing w:after="0" w:line="276" w:lineRule="auto"/>
        <w:jc w:val="right"/>
        <w:rPr>
          <w:rFonts w:ascii="PermianSerifTypeface" w:hAnsi="PermianSerifTypeface"/>
          <w:color w:val="000000" w:themeColor="text1"/>
          <w:lang w:val="ru-RU"/>
        </w:rPr>
      </w:pPr>
      <w:r w:rsidRPr="00CD4CAF">
        <w:rPr>
          <w:rFonts w:ascii="PermianSerifTypeface" w:hAnsi="PermianSerifTypeface"/>
          <w:color w:val="000000" w:themeColor="text1"/>
          <w:lang w:val="ru-RU"/>
        </w:rPr>
        <w:t>Министерство юстиции Республики</w:t>
      </w:r>
    </w:p>
    <w:p w14:paraId="4618FB4C" w14:textId="0F04354C" w:rsidR="00F86683" w:rsidRPr="00F23E2B" w:rsidRDefault="00F23E2B" w:rsidP="00F23E2B">
      <w:pPr>
        <w:spacing w:after="120" w:line="276" w:lineRule="auto"/>
        <w:jc w:val="right"/>
        <w:rPr>
          <w:rFonts w:ascii="PermianSerifTypeface" w:hAnsi="PermianSerifTypeface"/>
          <w:color w:val="000000" w:themeColor="text1"/>
          <w:lang w:val="ru-RU"/>
        </w:rPr>
      </w:pPr>
      <w:r w:rsidRPr="00CD4CAF">
        <w:rPr>
          <w:rFonts w:ascii="PermianSerifTypeface" w:hAnsi="PermianSerifTypeface"/>
          <w:color w:val="000000" w:themeColor="text1"/>
          <w:lang w:val="ru-RU"/>
        </w:rPr>
        <w:t xml:space="preserve">Молдова № </w:t>
      </w:r>
      <w:r w:rsidRPr="00601114">
        <w:rPr>
          <w:rFonts w:ascii="PermianSerifTypeface" w:hAnsi="PermianSerifTypeface"/>
          <w:color w:val="000000" w:themeColor="text1"/>
          <w:lang w:val="ru-RU"/>
        </w:rPr>
        <w:t>1471</w:t>
      </w:r>
      <w:r w:rsidRPr="00CD4CAF">
        <w:rPr>
          <w:rFonts w:ascii="PermianSerifTypeface" w:hAnsi="PermianSerifTypeface"/>
          <w:color w:val="000000" w:themeColor="text1"/>
          <w:lang w:val="ru-RU"/>
        </w:rPr>
        <w:t xml:space="preserve"> от </w:t>
      </w:r>
      <w:r w:rsidRPr="00601114">
        <w:rPr>
          <w:rFonts w:ascii="PermianSerifTypeface" w:hAnsi="PermianSerifTypeface"/>
          <w:color w:val="000000" w:themeColor="text1"/>
          <w:lang w:val="ru-RU"/>
        </w:rPr>
        <w:t>5.07.</w:t>
      </w:r>
      <w:r>
        <w:rPr>
          <w:rFonts w:ascii="PermianSerifTypeface" w:hAnsi="PermianSerifTypeface"/>
          <w:color w:val="000000" w:themeColor="text1"/>
          <w:lang w:val="ru-RU"/>
        </w:rPr>
        <w:t>2019 г.</w:t>
      </w:r>
    </w:p>
    <w:p w14:paraId="0BCAC34A" w14:textId="77777777" w:rsidR="003006BA" w:rsidRDefault="003006BA" w:rsidP="00F23E2B">
      <w:pPr>
        <w:spacing w:after="0" w:line="276" w:lineRule="auto"/>
        <w:jc w:val="center"/>
        <w:rPr>
          <w:rFonts w:ascii="PermianSerifTypeface" w:hAnsi="PermianSerifTypeface" w:cs="Times New Roman"/>
          <w:b/>
          <w:bCs/>
          <w:color w:val="000000" w:themeColor="text1"/>
          <w:sz w:val="26"/>
          <w:szCs w:val="26"/>
          <w:lang w:val="ru-RU"/>
        </w:rPr>
      </w:pPr>
    </w:p>
    <w:p w14:paraId="6AB745AC" w14:textId="77777777" w:rsidR="003006BA" w:rsidRDefault="003006BA" w:rsidP="00F23E2B">
      <w:pPr>
        <w:spacing w:after="0" w:line="276" w:lineRule="auto"/>
        <w:jc w:val="center"/>
        <w:rPr>
          <w:rFonts w:ascii="PermianSerifTypeface" w:hAnsi="PermianSerifTypeface" w:cs="Times New Roman"/>
          <w:b/>
          <w:bCs/>
          <w:color w:val="000000" w:themeColor="text1"/>
          <w:sz w:val="26"/>
          <w:szCs w:val="26"/>
          <w:lang w:val="ru-RU"/>
        </w:rPr>
      </w:pPr>
    </w:p>
    <w:p w14:paraId="476D75AA" w14:textId="7CB2997D" w:rsidR="00F86683" w:rsidRPr="00F23E2B" w:rsidRDefault="00F86683" w:rsidP="00F23E2B">
      <w:pPr>
        <w:spacing w:after="0" w:line="276" w:lineRule="auto"/>
        <w:jc w:val="center"/>
        <w:rPr>
          <w:rFonts w:ascii="PermianSerifTypeface" w:hAnsi="PermianSerifTypeface" w:cs="Times New Roman"/>
          <w:b/>
          <w:bCs/>
          <w:color w:val="000000" w:themeColor="text1"/>
          <w:sz w:val="26"/>
          <w:szCs w:val="26"/>
          <w:lang w:val="ru-RU"/>
        </w:rPr>
      </w:pPr>
      <w:r w:rsidRPr="00F23E2B">
        <w:rPr>
          <w:rFonts w:ascii="PermianSerifTypeface" w:hAnsi="PermianSerifTypeface" w:cs="Times New Roman"/>
          <w:b/>
          <w:bCs/>
          <w:color w:val="000000" w:themeColor="text1"/>
          <w:sz w:val="26"/>
          <w:szCs w:val="26"/>
          <w:lang w:val="ru-RU"/>
        </w:rPr>
        <w:t>ИСПОЛНИТЕЛЬНЫЙ КОМИТЕТ</w:t>
      </w:r>
    </w:p>
    <w:p w14:paraId="4D47D98B" w14:textId="5DA34527" w:rsidR="00F86683" w:rsidRPr="00F23E2B" w:rsidRDefault="00F86683" w:rsidP="00F23E2B">
      <w:pPr>
        <w:spacing w:after="120" w:line="276" w:lineRule="auto"/>
        <w:jc w:val="center"/>
        <w:rPr>
          <w:rFonts w:ascii="PermianSerifTypeface" w:hAnsi="PermianSerifTypeface"/>
          <w:color w:val="000000" w:themeColor="text1"/>
          <w:sz w:val="26"/>
          <w:szCs w:val="26"/>
          <w:lang w:val="ru-RU"/>
        </w:rPr>
      </w:pPr>
      <w:r w:rsidRPr="00F23E2B">
        <w:rPr>
          <w:rFonts w:ascii="PermianSerifTypeface" w:hAnsi="PermianSerifTypeface" w:cs="Times New Roman"/>
          <w:b/>
          <w:bCs/>
          <w:color w:val="000000" w:themeColor="text1"/>
          <w:sz w:val="26"/>
          <w:szCs w:val="26"/>
          <w:lang w:val="ru-RU"/>
        </w:rPr>
        <w:t>НАЦИОНАЛЬНОГО БАНКА МОЛДОВЫ</w:t>
      </w:r>
    </w:p>
    <w:p w14:paraId="58717AB8" w14:textId="77777777" w:rsidR="00F86683" w:rsidRPr="00F23E2B" w:rsidRDefault="00F86683" w:rsidP="00F86683">
      <w:pPr>
        <w:pStyle w:val="10"/>
        <w:keepNext/>
        <w:keepLines/>
        <w:shd w:val="clear" w:color="auto" w:fill="auto"/>
        <w:spacing w:before="0" w:line="276" w:lineRule="auto"/>
        <w:ind w:right="-1"/>
        <w:jc w:val="center"/>
        <w:rPr>
          <w:rFonts w:ascii="PermianSerifTypeface" w:hAnsi="PermianSerifTypeface"/>
          <w:b/>
          <w:color w:val="000000" w:themeColor="text1"/>
          <w:lang w:val="ro-RO"/>
        </w:rPr>
      </w:pPr>
      <w:r w:rsidRPr="00F23E2B">
        <w:rPr>
          <w:rFonts w:ascii="PermianSerifTypeface" w:hAnsi="PermianSerifTypeface"/>
          <w:b/>
          <w:color w:val="000000" w:themeColor="text1"/>
          <w:lang w:val="ru-RU"/>
        </w:rPr>
        <w:t>ПОСТАНОВЛЕНИЕ</w:t>
      </w:r>
    </w:p>
    <w:p w14:paraId="147DBACA" w14:textId="3C574972" w:rsidR="00F86683" w:rsidRPr="00F23E2B" w:rsidRDefault="00F86683" w:rsidP="00F23E2B">
      <w:pPr>
        <w:pStyle w:val="10"/>
        <w:keepNext/>
        <w:keepLines/>
        <w:shd w:val="clear" w:color="auto" w:fill="auto"/>
        <w:spacing w:before="0" w:line="276" w:lineRule="auto"/>
        <w:ind w:right="-1"/>
        <w:jc w:val="center"/>
        <w:rPr>
          <w:rFonts w:ascii="PermianSerifTypeface" w:hAnsi="PermianSerifTypeface"/>
          <w:b/>
          <w:color w:val="000000" w:themeColor="text1"/>
          <w:lang w:val="ru-RU"/>
        </w:rPr>
      </w:pPr>
      <w:r w:rsidRPr="00F23E2B">
        <w:rPr>
          <w:rFonts w:ascii="PermianSerifTypeface" w:hAnsi="PermianSerifTypeface"/>
          <w:b/>
          <w:color w:val="000000" w:themeColor="text1"/>
          <w:lang w:val="ru-RU"/>
        </w:rPr>
        <w:t>№</w:t>
      </w:r>
      <w:r w:rsidRPr="00F23E2B">
        <w:rPr>
          <w:rFonts w:ascii="PermianSerifTypeface" w:hAnsi="PermianSerifTypeface"/>
          <w:b/>
          <w:color w:val="000000" w:themeColor="text1"/>
          <w:lang w:val="ro-RO"/>
        </w:rPr>
        <w:t xml:space="preserve"> </w:t>
      </w:r>
      <w:r w:rsidR="00F23E2B" w:rsidRPr="00F23E2B">
        <w:rPr>
          <w:rFonts w:ascii="PermianSerifTypeface" w:hAnsi="PermianSerifTypeface"/>
          <w:b/>
          <w:color w:val="000000" w:themeColor="text1"/>
          <w:lang w:val="ro-RO"/>
        </w:rPr>
        <w:t>180</w:t>
      </w:r>
      <w:r w:rsidRPr="00F23E2B">
        <w:rPr>
          <w:rFonts w:ascii="PermianSerifTypeface" w:hAnsi="PermianSerifTypeface"/>
          <w:b/>
          <w:color w:val="000000" w:themeColor="text1"/>
          <w:lang w:val="ro-RO"/>
        </w:rPr>
        <w:t xml:space="preserve"> </w:t>
      </w:r>
      <w:r w:rsidRPr="00F23E2B">
        <w:rPr>
          <w:rFonts w:ascii="PermianSerifTypeface" w:hAnsi="PermianSerifTypeface"/>
          <w:b/>
          <w:color w:val="000000" w:themeColor="text1"/>
          <w:lang w:val="ru-RU"/>
        </w:rPr>
        <w:t>от</w:t>
      </w:r>
      <w:r w:rsidRPr="00F23E2B">
        <w:rPr>
          <w:rFonts w:ascii="PermianSerifTypeface" w:hAnsi="PermianSerifTypeface"/>
          <w:b/>
          <w:color w:val="000000" w:themeColor="text1"/>
          <w:lang w:val="ro-RO"/>
        </w:rPr>
        <w:t xml:space="preserve"> </w:t>
      </w:r>
      <w:r w:rsidR="00F23E2B">
        <w:rPr>
          <w:rFonts w:ascii="PermianSerifTypeface" w:hAnsi="PermianSerifTypeface"/>
          <w:b/>
          <w:color w:val="000000" w:themeColor="text1"/>
          <w:lang w:val="ru-RU"/>
        </w:rPr>
        <w:t>27</w:t>
      </w:r>
      <w:r w:rsidRPr="00F23E2B">
        <w:rPr>
          <w:rFonts w:ascii="PermianSerifTypeface" w:hAnsi="PermianSerifTypeface"/>
          <w:b/>
          <w:color w:val="000000" w:themeColor="text1"/>
          <w:lang w:val="ro-RO"/>
        </w:rPr>
        <w:t xml:space="preserve"> </w:t>
      </w:r>
      <w:r w:rsidR="00F23E2B" w:rsidRPr="00F23E2B">
        <w:rPr>
          <w:rFonts w:ascii="PermianSerifTypeface" w:hAnsi="PermianSerifTypeface"/>
          <w:b/>
          <w:color w:val="000000" w:themeColor="text1"/>
          <w:lang w:val="ru-RU"/>
        </w:rPr>
        <w:t>июня</w:t>
      </w:r>
      <w:r w:rsidRPr="00F23E2B">
        <w:rPr>
          <w:rFonts w:ascii="PermianSerifTypeface" w:hAnsi="PermianSerifTypeface"/>
          <w:b/>
          <w:color w:val="000000" w:themeColor="text1"/>
          <w:lang w:val="ro-RO"/>
        </w:rPr>
        <w:t xml:space="preserve"> 2019</w:t>
      </w:r>
      <w:r w:rsidR="00F23E2B" w:rsidRPr="00F23E2B">
        <w:rPr>
          <w:rFonts w:ascii="PermianSerifTypeface" w:hAnsi="PermianSerifTypeface"/>
          <w:b/>
          <w:color w:val="000000" w:themeColor="text1"/>
          <w:lang w:val="ru-RU"/>
        </w:rPr>
        <w:t xml:space="preserve"> г.</w:t>
      </w:r>
    </w:p>
    <w:p w14:paraId="29F0667B" w14:textId="612AB8CB" w:rsidR="00F23E2B" w:rsidRPr="006C2DB4" w:rsidRDefault="00F23E2B" w:rsidP="00F23E2B">
      <w:pPr>
        <w:keepNext/>
        <w:spacing w:after="0" w:line="240" w:lineRule="auto"/>
        <w:jc w:val="center"/>
        <w:outlineLvl w:val="2"/>
        <w:rPr>
          <w:rFonts w:ascii="PermianSerifTypeface" w:hAnsi="PermianSerifTypeface"/>
          <w:i/>
          <w:iCs/>
          <w:color w:val="000000" w:themeColor="text1"/>
          <w:lang w:val="ru-RU"/>
        </w:rPr>
      </w:pPr>
      <w:r w:rsidRPr="006C2DB4">
        <w:rPr>
          <w:rFonts w:ascii="PermianSerifTypeface" w:hAnsi="PermianSerifTypeface"/>
          <w:bCs/>
          <w:i/>
          <w:iCs/>
          <w:sz w:val="26"/>
          <w:szCs w:val="26"/>
          <w:lang w:val="ru-RU"/>
        </w:rPr>
        <w:t>(</w:t>
      </w:r>
      <w:r w:rsidRPr="006C2DB4">
        <w:rPr>
          <w:rFonts w:ascii="PermianSerifTypeface" w:hAnsi="PermianSerifTypeface"/>
          <w:i/>
          <w:iCs/>
          <w:color w:val="000000" w:themeColor="text1"/>
          <w:lang w:val="ru-RU"/>
        </w:rPr>
        <w:t>Вступил в силу 12 августа 2019 г.)</w:t>
      </w:r>
    </w:p>
    <w:p w14:paraId="64A424B8" w14:textId="77777777" w:rsidR="003006BA" w:rsidRDefault="003006BA" w:rsidP="00F23E2B">
      <w:pPr>
        <w:keepNext/>
        <w:spacing w:after="0" w:line="240" w:lineRule="auto"/>
        <w:jc w:val="center"/>
        <w:outlineLvl w:val="2"/>
        <w:rPr>
          <w:rFonts w:ascii="PermianSerifTypeface" w:hAnsi="PermianSerifTypeface"/>
          <w:color w:val="000000" w:themeColor="text1"/>
          <w:lang w:val="ru-RU"/>
        </w:rPr>
      </w:pPr>
    </w:p>
    <w:p w14:paraId="1417BBC9" w14:textId="6C763696" w:rsidR="003006BA" w:rsidRDefault="00F23E2B" w:rsidP="003006BA">
      <w:pPr>
        <w:keepNext/>
        <w:spacing w:line="240" w:lineRule="auto"/>
        <w:jc w:val="center"/>
        <w:outlineLvl w:val="2"/>
        <w:rPr>
          <w:rFonts w:ascii="PermianSerifTypeface" w:hAnsi="PermianSerifTypeface"/>
          <w:color w:val="000000"/>
          <w:lang w:val="ru-RU"/>
        </w:rPr>
      </w:pPr>
      <w:r>
        <w:rPr>
          <w:rFonts w:ascii="PermianSerifTypeface" w:hAnsi="PermianSerifTypeface"/>
          <w:color w:val="000000" w:themeColor="text1"/>
          <w:lang w:val="ru-RU"/>
        </w:rPr>
        <w:t xml:space="preserve">Опубликован в </w:t>
      </w:r>
      <w:r w:rsidRPr="001145E7">
        <w:rPr>
          <w:rFonts w:ascii="PermianSerifTypeface" w:hAnsi="PermianSerifTypeface"/>
          <w:color w:val="000000" w:themeColor="text1"/>
          <w:lang w:val="ro-RO"/>
        </w:rPr>
        <w:t xml:space="preserve">Официальный монитор </w:t>
      </w:r>
      <w:r>
        <w:rPr>
          <w:rFonts w:ascii="PermianSerifTypeface" w:hAnsi="PermianSerifTypeface"/>
          <w:color w:val="000000" w:themeColor="text1"/>
          <w:lang w:val="ru-RU"/>
        </w:rPr>
        <w:t>Р.</w:t>
      </w:r>
      <w:r w:rsidRPr="001145E7">
        <w:rPr>
          <w:rFonts w:ascii="PermianSerifTypeface" w:hAnsi="PermianSerifTypeface"/>
          <w:color w:val="000000" w:themeColor="text1"/>
          <w:lang w:val="ro-RO"/>
        </w:rPr>
        <w:t xml:space="preserve"> Молдова</w:t>
      </w:r>
      <w:r>
        <w:rPr>
          <w:rFonts w:ascii="PermianSerifTypeface" w:hAnsi="PermianSerifTypeface"/>
          <w:color w:val="000000" w:themeColor="text1"/>
          <w:lang w:val="ru-RU"/>
        </w:rPr>
        <w:t xml:space="preserve"> </w:t>
      </w:r>
      <w:r w:rsidRPr="004D2D8E">
        <w:rPr>
          <w:rFonts w:ascii="PermianSerifTypeface" w:hAnsi="PermianSerifTypeface"/>
          <w:color w:val="000000"/>
          <w:lang w:val="ru-RU"/>
        </w:rPr>
        <w:t>№</w:t>
      </w:r>
      <w:r>
        <w:rPr>
          <w:rFonts w:ascii="PermianSerifTypeface" w:hAnsi="PermianSerifTypeface"/>
          <w:color w:val="000000"/>
          <w:lang w:val="ru-RU"/>
        </w:rPr>
        <w:t xml:space="preserve"> </w:t>
      </w:r>
      <w:r w:rsidRPr="00F23E2B">
        <w:rPr>
          <w:rFonts w:ascii="PermianSerifTypeface" w:hAnsi="PermianSerifTypeface"/>
          <w:color w:val="000000"/>
          <w:lang w:val="ru-RU"/>
        </w:rPr>
        <w:t xml:space="preserve">223-229 </w:t>
      </w:r>
      <w:r>
        <w:rPr>
          <w:rFonts w:ascii="PermianSerifTypeface" w:hAnsi="PermianSerifTypeface"/>
          <w:color w:val="000000"/>
          <w:lang w:val="ru-RU"/>
        </w:rPr>
        <w:t xml:space="preserve">ст. 1271 от 12 </w:t>
      </w:r>
      <w:r w:rsidR="00F5560D">
        <w:rPr>
          <w:rFonts w:ascii="PermianSerifTypeface" w:hAnsi="PermianSerifTypeface"/>
          <w:color w:val="000000"/>
          <w:lang w:val="ru-RU"/>
        </w:rPr>
        <w:t>июля</w:t>
      </w:r>
      <w:r>
        <w:rPr>
          <w:rFonts w:ascii="PermianSerifTypeface" w:hAnsi="PermianSerifTypeface"/>
          <w:color w:val="000000"/>
          <w:lang w:val="ru-RU"/>
        </w:rPr>
        <w:t xml:space="preserve"> 2019</w:t>
      </w:r>
    </w:p>
    <w:p w14:paraId="372F99C0" w14:textId="0A5E34EF" w:rsidR="003006BA" w:rsidRDefault="003006BA" w:rsidP="003006BA">
      <w:pPr>
        <w:keepNext/>
        <w:spacing w:after="120" w:line="360" w:lineRule="auto"/>
        <w:outlineLvl w:val="2"/>
        <w:rPr>
          <w:rFonts w:ascii="PermianSerifTypeface" w:eastAsia="Times New Roman" w:hAnsi="PermianSerifTypeface" w:cs="Courier New"/>
          <w:color w:val="A6A6A6" w:themeColor="background1" w:themeShade="A6"/>
          <w:sz w:val="18"/>
          <w:szCs w:val="18"/>
          <w:lang w:val="ru-RU" w:eastAsia="ro-MD"/>
        </w:rPr>
      </w:pPr>
      <w:r w:rsidRPr="004E4FBF">
        <w:rPr>
          <w:rFonts w:ascii="PermianSerifTypeface" w:eastAsia="Times New Roman" w:hAnsi="PermianSerifTypeface" w:cs="Courier New"/>
          <w:color w:val="A6A6A6" w:themeColor="background1" w:themeShade="A6"/>
          <w:sz w:val="18"/>
          <w:szCs w:val="18"/>
          <w:lang w:val="ru-RU" w:eastAsia="ro-MD"/>
        </w:rPr>
        <w:t>Изменено</w:t>
      </w:r>
      <w:r w:rsidRPr="00706FE4">
        <w:rPr>
          <w:rFonts w:ascii="PermianSerifTypeface" w:eastAsia="Times New Roman" w:hAnsi="PermianSerifTypeface" w:cs="Courier New"/>
          <w:color w:val="A6A6A6" w:themeColor="background1" w:themeShade="A6"/>
          <w:sz w:val="18"/>
          <w:szCs w:val="18"/>
          <w:lang w:val="ru-RU" w:eastAsia="ro-MD"/>
        </w:rPr>
        <w:t xml:space="preserve">: </w:t>
      </w:r>
    </w:p>
    <w:p w14:paraId="4DE3A1AC" w14:textId="10EA4AB6" w:rsidR="001B6D09" w:rsidRPr="001B6D09" w:rsidRDefault="001B6D09" w:rsidP="003006BA">
      <w:pPr>
        <w:keepNext/>
        <w:spacing w:after="120" w:line="360" w:lineRule="auto"/>
        <w:outlineLvl w:val="2"/>
        <w:rPr>
          <w:rFonts w:ascii="PermianSerifTypeface" w:eastAsia="Times New Roman" w:hAnsi="PermianSerifTypeface" w:cs="Courier New"/>
          <w:i/>
          <w:iCs/>
          <w:color w:val="A6A6A6" w:themeColor="background1" w:themeShade="A6"/>
          <w:sz w:val="18"/>
          <w:szCs w:val="18"/>
          <w:lang w:val="ru-RU" w:eastAsia="ro-MD"/>
        </w:rPr>
      </w:pPr>
      <w:r w:rsidRPr="00E2127A">
        <w:rPr>
          <w:rFonts w:ascii="PermianSerifTypeface" w:eastAsia="Times New Roman" w:hAnsi="PermianSerifTypeface" w:cs="Courier New"/>
          <w:i/>
          <w:iCs/>
          <w:color w:val="A6A6A6" w:themeColor="background1" w:themeShade="A6"/>
          <w:sz w:val="18"/>
          <w:szCs w:val="18"/>
          <w:lang w:val="ru-RU" w:eastAsia="ro-MD"/>
        </w:rPr>
        <w:t xml:space="preserve">ПИК НБМ № </w:t>
      </w:r>
      <w:r>
        <w:rPr>
          <w:rFonts w:ascii="PermianSerifTypeface" w:eastAsia="Times New Roman" w:hAnsi="PermianSerifTypeface" w:cs="Courier New"/>
          <w:i/>
          <w:iCs/>
          <w:color w:val="A6A6A6" w:themeColor="background1" w:themeShade="A6"/>
          <w:sz w:val="18"/>
          <w:szCs w:val="18"/>
          <w:lang w:val="ru-RU" w:eastAsia="ro-MD"/>
        </w:rPr>
        <w:t xml:space="preserve">170 </w:t>
      </w:r>
      <w:r w:rsidRPr="00E2127A">
        <w:rPr>
          <w:rFonts w:ascii="PermianSerifTypeface" w:eastAsia="Times New Roman" w:hAnsi="PermianSerifTypeface" w:cs="Courier New"/>
          <w:i/>
          <w:iCs/>
          <w:color w:val="A6A6A6" w:themeColor="background1" w:themeShade="A6"/>
          <w:sz w:val="18"/>
          <w:szCs w:val="18"/>
          <w:lang w:val="ru-RU" w:eastAsia="ro-MD"/>
        </w:rPr>
        <w:t>от 2</w:t>
      </w:r>
      <w:r w:rsidR="00EA6A48">
        <w:rPr>
          <w:rFonts w:ascii="PermianSerifTypeface" w:eastAsia="Times New Roman" w:hAnsi="PermianSerifTypeface" w:cs="Courier New"/>
          <w:i/>
          <w:iCs/>
          <w:color w:val="A6A6A6" w:themeColor="background1" w:themeShade="A6"/>
          <w:sz w:val="18"/>
          <w:szCs w:val="18"/>
          <w:lang w:val="ro-RO" w:eastAsia="ro-MD"/>
        </w:rPr>
        <w:t>4</w:t>
      </w:r>
      <w:r>
        <w:rPr>
          <w:rFonts w:ascii="PermianSerifTypeface" w:eastAsia="Times New Roman" w:hAnsi="PermianSerifTypeface" w:cs="Courier New"/>
          <w:i/>
          <w:iCs/>
          <w:color w:val="A6A6A6" w:themeColor="background1" w:themeShade="A6"/>
          <w:sz w:val="18"/>
          <w:szCs w:val="18"/>
          <w:lang w:val="ru-RU" w:eastAsia="ro-MD"/>
        </w:rPr>
        <w:t xml:space="preserve"> июля</w:t>
      </w:r>
      <w:r w:rsidRPr="00E2127A">
        <w:rPr>
          <w:rFonts w:ascii="PermianSerifTypeface" w:eastAsia="Times New Roman" w:hAnsi="PermianSerifTypeface" w:cs="Courier New"/>
          <w:i/>
          <w:iCs/>
          <w:color w:val="A6A6A6" w:themeColor="background1" w:themeShade="A6"/>
          <w:sz w:val="18"/>
          <w:szCs w:val="18"/>
          <w:lang w:val="ru-RU" w:eastAsia="ro-MD"/>
        </w:rPr>
        <w:t xml:space="preserve"> 202</w:t>
      </w:r>
      <w:r>
        <w:rPr>
          <w:rFonts w:ascii="PermianSerifTypeface" w:eastAsia="Times New Roman" w:hAnsi="PermianSerifTypeface" w:cs="Courier New"/>
          <w:i/>
          <w:iCs/>
          <w:color w:val="A6A6A6" w:themeColor="background1" w:themeShade="A6"/>
          <w:sz w:val="18"/>
          <w:szCs w:val="18"/>
          <w:lang w:val="ru-RU" w:eastAsia="ro-MD"/>
        </w:rPr>
        <w:t>5</w:t>
      </w:r>
      <w:r w:rsidRPr="00E2127A">
        <w:rPr>
          <w:rFonts w:ascii="PermianSerifTypeface" w:eastAsia="Times New Roman" w:hAnsi="PermianSerifTypeface" w:cs="Courier New"/>
          <w:i/>
          <w:iCs/>
          <w:color w:val="A6A6A6" w:themeColor="background1" w:themeShade="A6"/>
          <w:sz w:val="18"/>
          <w:szCs w:val="18"/>
          <w:lang w:val="ru-RU" w:eastAsia="ro-MD"/>
        </w:rPr>
        <w:t xml:space="preserve">, МO РM № </w:t>
      </w:r>
      <w:r>
        <w:rPr>
          <w:rFonts w:ascii="PermianSerifTypeface" w:eastAsia="Times New Roman" w:hAnsi="PermianSerifTypeface" w:cs="Courier New"/>
          <w:i/>
          <w:iCs/>
          <w:color w:val="A6A6A6" w:themeColor="background1" w:themeShade="A6"/>
          <w:sz w:val="18"/>
          <w:szCs w:val="18"/>
          <w:lang w:val="ru-RU" w:eastAsia="ro-MD"/>
        </w:rPr>
        <w:t>405-408</w:t>
      </w:r>
      <w:r w:rsidRPr="00C50357">
        <w:rPr>
          <w:rFonts w:ascii="PermianSerifTypeface" w:eastAsia="Times New Roman" w:hAnsi="PermianSerifTypeface" w:cs="Courier New"/>
          <w:i/>
          <w:iCs/>
          <w:color w:val="A6A6A6" w:themeColor="background1" w:themeShade="A6"/>
          <w:sz w:val="18"/>
          <w:szCs w:val="18"/>
          <w:lang w:val="ru-RU" w:eastAsia="ro-MD"/>
        </w:rPr>
        <w:t>/</w:t>
      </w:r>
      <w:r>
        <w:rPr>
          <w:rFonts w:ascii="PermianSerifTypeface" w:eastAsia="Times New Roman" w:hAnsi="PermianSerifTypeface" w:cs="Courier New"/>
          <w:i/>
          <w:iCs/>
          <w:color w:val="A6A6A6" w:themeColor="background1" w:themeShade="A6"/>
          <w:sz w:val="18"/>
          <w:szCs w:val="18"/>
          <w:lang w:val="ru-RU" w:eastAsia="ro-MD"/>
        </w:rPr>
        <w:t>620</w:t>
      </w:r>
      <w:r w:rsidRPr="00E2127A">
        <w:rPr>
          <w:rFonts w:ascii="PermianSerifTypeface" w:eastAsia="Times New Roman" w:hAnsi="PermianSerifTypeface" w:cs="Courier New"/>
          <w:i/>
          <w:iCs/>
          <w:color w:val="A6A6A6" w:themeColor="background1" w:themeShade="A6"/>
          <w:sz w:val="18"/>
          <w:szCs w:val="18"/>
          <w:lang w:val="ru-RU" w:eastAsia="ro-MD"/>
        </w:rPr>
        <w:t xml:space="preserve"> от </w:t>
      </w:r>
      <w:r>
        <w:rPr>
          <w:rFonts w:ascii="PermianSerifTypeface" w:eastAsia="Times New Roman" w:hAnsi="PermianSerifTypeface" w:cs="Courier New"/>
          <w:i/>
          <w:iCs/>
          <w:color w:val="A6A6A6" w:themeColor="background1" w:themeShade="A6"/>
          <w:sz w:val="18"/>
          <w:szCs w:val="18"/>
          <w:lang w:val="ru-RU" w:eastAsia="ro-MD"/>
        </w:rPr>
        <w:t>30</w:t>
      </w:r>
      <w:r w:rsidRPr="00E2127A">
        <w:rPr>
          <w:rFonts w:ascii="PermianSerifTypeface" w:eastAsia="Times New Roman" w:hAnsi="PermianSerifTypeface" w:cs="Courier New"/>
          <w:i/>
          <w:iCs/>
          <w:color w:val="A6A6A6" w:themeColor="background1" w:themeShade="A6"/>
          <w:sz w:val="18"/>
          <w:szCs w:val="18"/>
          <w:lang w:val="ru-RU" w:eastAsia="ro-MD"/>
        </w:rPr>
        <w:t xml:space="preserve"> </w:t>
      </w:r>
      <w:r>
        <w:rPr>
          <w:rFonts w:ascii="PermianSerifTypeface" w:eastAsia="Times New Roman" w:hAnsi="PermianSerifTypeface" w:cs="Courier New"/>
          <w:i/>
          <w:iCs/>
          <w:color w:val="A6A6A6" w:themeColor="background1" w:themeShade="A6"/>
          <w:sz w:val="18"/>
          <w:szCs w:val="18"/>
          <w:lang w:val="ru-RU" w:eastAsia="ro-MD"/>
        </w:rPr>
        <w:t>июля</w:t>
      </w:r>
      <w:r w:rsidRPr="00E2127A">
        <w:rPr>
          <w:rFonts w:ascii="PermianSerifTypeface" w:eastAsia="Times New Roman" w:hAnsi="PermianSerifTypeface" w:cs="Courier New"/>
          <w:i/>
          <w:iCs/>
          <w:color w:val="A6A6A6" w:themeColor="background1" w:themeShade="A6"/>
          <w:sz w:val="18"/>
          <w:szCs w:val="18"/>
          <w:lang w:val="ru-RU" w:eastAsia="ro-MD"/>
        </w:rPr>
        <w:t xml:space="preserve"> 202</w:t>
      </w:r>
      <w:r w:rsidRPr="001B6D09">
        <w:rPr>
          <w:rFonts w:ascii="PermianSerifTypeface" w:eastAsia="Times New Roman" w:hAnsi="PermianSerifTypeface" w:cs="Courier New"/>
          <w:i/>
          <w:iCs/>
          <w:color w:val="A6A6A6" w:themeColor="background1" w:themeShade="A6"/>
          <w:sz w:val="18"/>
          <w:szCs w:val="18"/>
          <w:lang w:val="ru-RU" w:eastAsia="ro-MD"/>
        </w:rPr>
        <w:t>5</w:t>
      </w:r>
    </w:p>
    <w:p w14:paraId="5B216A06" w14:textId="635BA55C" w:rsidR="008211C1" w:rsidRPr="001B6D09" w:rsidRDefault="008211C1" w:rsidP="003006BA">
      <w:pPr>
        <w:keepNext/>
        <w:spacing w:after="120" w:line="360" w:lineRule="auto"/>
        <w:outlineLvl w:val="2"/>
        <w:rPr>
          <w:rFonts w:ascii="PermianSerifTypeface" w:eastAsia="Times New Roman" w:hAnsi="PermianSerifTypeface" w:cs="Courier New"/>
          <w:i/>
          <w:iCs/>
          <w:color w:val="A6A6A6" w:themeColor="background1" w:themeShade="A6"/>
          <w:sz w:val="18"/>
          <w:szCs w:val="18"/>
          <w:lang w:val="ru-RU" w:eastAsia="ro-MD"/>
        </w:rPr>
      </w:pPr>
      <w:r w:rsidRPr="00E2127A">
        <w:rPr>
          <w:rFonts w:ascii="PermianSerifTypeface" w:eastAsia="Times New Roman" w:hAnsi="PermianSerifTypeface" w:cs="Courier New"/>
          <w:i/>
          <w:iCs/>
          <w:color w:val="A6A6A6" w:themeColor="background1" w:themeShade="A6"/>
          <w:sz w:val="18"/>
          <w:szCs w:val="18"/>
          <w:lang w:val="ru-RU" w:eastAsia="ro-MD"/>
        </w:rPr>
        <w:t xml:space="preserve">ПИК НБМ № 23 от 29 января 2024, МO РM № 58-60/132 от 08 </w:t>
      </w:r>
      <w:r w:rsidR="00885812" w:rsidRPr="00E2127A">
        <w:rPr>
          <w:rFonts w:ascii="PermianSerifTypeface" w:eastAsia="Times New Roman" w:hAnsi="PermianSerifTypeface" w:cs="Courier New"/>
          <w:i/>
          <w:iCs/>
          <w:color w:val="A6A6A6" w:themeColor="background1" w:themeShade="A6"/>
          <w:sz w:val="18"/>
          <w:szCs w:val="18"/>
          <w:lang w:val="ru-RU" w:eastAsia="ro-MD"/>
        </w:rPr>
        <w:t>февраля</w:t>
      </w:r>
      <w:r w:rsidRPr="00E2127A">
        <w:rPr>
          <w:rFonts w:ascii="PermianSerifTypeface" w:eastAsia="Times New Roman" w:hAnsi="PermianSerifTypeface" w:cs="Courier New"/>
          <w:i/>
          <w:iCs/>
          <w:color w:val="A6A6A6" w:themeColor="background1" w:themeShade="A6"/>
          <w:sz w:val="18"/>
          <w:szCs w:val="18"/>
          <w:lang w:val="ru-RU" w:eastAsia="ro-MD"/>
        </w:rPr>
        <w:t xml:space="preserve"> 202</w:t>
      </w:r>
      <w:r w:rsidR="001B6D09" w:rsidRPr="001B6D09">
        <w:rPr>
          <w:rFonts w:ascii="PermianSerifTypeface" w:eastAsia="Times New Roman" w:hAnsi="PermianSerifTypeface" w:cs="Courier New"/>
          <w:i/>
          <w:iCs/>
          <w:color w:val="A6A6A6" w:themeColor="background1" w:themeShade="A6"/>
          <w:sz w:val="18"/>
          <w:szCs w:val="18"/>
          <w:lang w:val="ru-RU" w:eastAsia="ro-MD"/>
        </w:rPr>
        <w:t>4</w:t>
      </w:r>
    </w:p>
    <w:p w14:paraId="2922CD6D" w14:textId="382A3BB5" w:rsidR="003006BA" w:rsidRDefault="003006BA" w:rsidP="003006BA">
      <w:pPr>
        <w:keepNext/>
        <w:spacing w:line="240" w:lineRule="auto"/>
        <w:outlineLvl w:val="2"/>
        <w:rPr>
          <w:rFonts w:ascii="PermianSerifTypeface" w:hAnsi="PermianSerifTypeface"/>
          <w:bCs/>
          <w:i/>
          <w:iCs/>
          <w:color w:val="A6A6A6" w:themeColor="background1" w:themeShade="A6"/>
          <w:sz w:val="18"/>
          <w:szCs w:val="18"/>
          <w:lang w:val="ru-RU"/>
        </w:rPr>
      </w:pPr>
      <w:bookmarkStart w:id="0" w:name="_Hlk158721217"/>
      <w:r>
        <w:rPr>
          <w:rFonts w:ascii="PermianSerifTypeface" w:hAnsi="PermianSerifTypeface"/>
          <w:bCs/>
          <w:i/>
          <w:iCs/>
          <w:color w:val="A6A6A6" w:themeColor="background1" w:themeShade="A6"/>
          <w:sz w:val="18"/>
          <w:szCs w:val="18"/>
          <w:lang w:val="ru-RU"/>
        </w:rPr>
        <w:t>ПИК</w:t>
      </w:r>
      <w:r w:rsidRPr="004E4FBF">
        <w:rPr>
          <w:rFonts w:ascii="PermianSerifTypeface" w:hAnsi="PermianSerifTypeface"/>
          <w:bCs/>
          <w:i/>
          <w:iCs/>
          <w:color w:val="A6A6A6" w:themeColor="background1" w:themeShade="A6"/>
          <w:sz w:val="18"/>
          <w:szCs w:val="18"/>
          <w:lang w:val="ru-RU"/>
        </w:rPr>
        <w:t xml:space="preserve"> </w:t>
      </w:r>
      <w:r>
        <w:rPr>
          <w:rFonts w:ascii="PermianSerifTypeface" w:hAnsi="PermianSerifTypeface"/>
          <w:bCs/>
          <w:i/>
          <w:iCs/>
          <w:color w:val="A6A6A6" w:themeColor="background1" w:themeShade="A6"/>
          <w:sz w:val="18"/>
          <w:szCs w:val="18"/>
          <w:lang w:val="ru-RU"/>
        </w:rPr>
        <w:t>НБМ</w:t>
      </w:r>
      <w:r w:rsidRPr="004E4FBF">
        <w:rPr>
          <w:rFonts w:ascii="PermianSerifTypeface" w:hAnsi="PermianSerifTypeface"/>
          <w:bCs/>
          <w:i/>
          <w:iCs/>
          <w:color w:val="A6A6A6" w:themeColor="background1" w:themeShade="A6"/>
          <w:sz w:val="18"/>
          <w:szCs w:val="18"/>
          <w:lang w:val="ru-RU"/>
        </w:rPr>
        <w:t xml:space="preserve"> № 100 </w:t>
      </w:r>
      <w:r>
        <w:rPr>
          <w:rFonts w:ascii="PermianSerifTypeface" w:hAnsi="PermianSerifTypeface"/>
          <w:bCs/>
          <w:i/>
          <w:iCs/>
          <w:color w:val="A6A6A6" w:themeColor="background1" w:themeShade="A6"/>
          <w:sz w:val="18"/>
          <w:szCs w:val="18"/>
          <w:lang w:val="ru-RU"/>
        </w:rPr>
        <w:t>о</w:t>
      </w:r>
      <w:r w:rsidRPr="004E4FBF">
        <w:rPr>
          <w:rFonts w:ascii="PermianSerifTypeface" w:hAnsi="PermianSerifTypeface"/>
          <w:bCs/>
          <w:i/>
          <w:iCs/>
          <w:color w:val="A6A6A6" w:themeColor="background1" w:themeShade="A6"/>
          <w:sz w:val="18"/>
          <w:szCs w:val="18"/>
          <w:lang w:val="ru-RU"/>
        </w:rPr>
        <w:t xml:space="preserve">т 22 </w:t>
      </w:r>
      <w:r>
        <w:rPr>
          <w:rFonts w:ascii="PermianSerifTypeface" w:hAnsi="PermianSerifTypeface"/>
          <w:bCs/>
          <w:i/>
          <w:iCs/>
          <w:color w:val="A6A6A6" w:themeColor="background1" w:themeShade="A6"/>
          <w:sz w:val="18"/>
          <w:szCs w:val="18"/>
          <w:lang w:val="ru-RU"/>
        </w:rPr>
        <w:t>мая</w:t>
      </w:r>
      <w:r w:rsidRPr="004E4FBF">
        <w:rPr>
          <w:rFonts w:ascii="PermianSerifTypeface" w:hAnsi="PermianSerifTypeface"/>
          <w:bCs/>
          <w:i/>
          <w:iCs/>
          <w:color w:val="A6A6A6" w:themeColor="background1" w:themeShade="A6"/>
          <w:sz w:val="18"/>
          <w:szCs w:val="18"/>
          <w:lang w:val="ru-RU"/>
        </w:rPr>
        <w:t xml:space="preserve"> 2023, </w:t>
      </w:r>
      <w:r>
        <w:rPr>
          <w:rFonts w:ascii="PermianSerifTypeface" w:hAnsi="PermianSerifTypeface"/>
          <w:bCs/>
          <w:i/>
          <w:iCs/>
          <w:color w:val="A6A6A6" w:themeColor="background1" w:themeShade="A6"/>
          <w:sz w:val="18"/>
          <w:szCs w:val="18"/>
          <w:lang w:val="ru-RU"/>
        </w:rPr>
        <w:t>М</w:t>
      </w:r>
      <w:r>
        <w:rPr>
          <w:rFonts w:ascii="PermianSerifTypeface" w:hAnsi="PermianSerifTypeface"/>
          <w:bCs/>
          <w:i/>
          <w:iCs/>
          <w:color w:val="A6A6A6" w:themeColor="background1" w:themeShade="A6"/>
          <w:sz w:val="18"/>
          <w:szCs w:val="18"/>
        </w:rPr>
        <w:t>O</w:t>
      </w:r>
      <w:r w:rsidRPr="004E4FBF">
        <w:rPr>
          <w:rFonts w:ascii="PermianSerifTypeface" w:hAnsi="PermianSerifTypeface"/>
          <w:bCs/>
          <w:i/>
          <w:iCs/>
          <w:color w:val="A6A6A6" w:themeColor="background1" w:themeShade="A6"/>
          <w:sz w:val="18"/>
          <w:szCs w:val="18"/>
          <w:lang w:val="ru-RU"/>
        </w:rPr>
        <w:t xml:space="preserve"> </w:t>
      </w:r>
      <w:r>
        <w:rPr>
          <w:rFonts w:ascii="PermianSerifTypeface" w:hAnsi="PermianSerifTypeface"/>
          <w:bCs/>
          <w:i/>
          <w:iCs/>
          <w:color w:val="A6A6A6" w:themeColor="background1" w:themeShade="A6"/>
          <w:sz w:val="18"/>
          <w:szCs w:val="18"/>
          <w:lang w:val="ru-RU"/>
        </w:rPr>
        <w:t>Р</w:t>
      </w:r>
      <w:r w:rsidRPr="00F2646C">
        <w:rPr>
          <w:rFonts w:ascii="PermianSerifTypeface" w:hAnsi="PermianSerifTypeface"/>
          <w:bCs/>
          <w:i/>
          <w:iCs/>
          <w:color w:val="A6A6A6" w:themeColor="background1" w:themeShade="A6"/>
          <w:sz w:val="18"/>
          <w:szCs w:val="18"/>
        </w:rPr>
        <w:t>M</w:t>
      </w:r>
      <w:r w:rsidRPr="00706FE4">
        <w:rPr>
          <w:rFonts w:ascii="PermianSerifTypeface" w:hAnsi="PermianSerifTypeface"/>
          <w:bCs/>
          <w:i/>
          <w:iCs/>
          <w:color w:val="A6A6A6" w:themeColor="background1" w:themeShade="A6"/>
          <w:sz w:val="18"/>
          <w:szCs w:val="18"/>
          <w:lang w:val="ru-RU"/>
        </w:rPr>
        <w:t xml:space="preserve"> </w:t>
      </w:r>
      <w:r w:rsidRPr="004E4FBF">
        <w:rPr>
          <w:rFonts w:ascii="PermianSerifTypeface" w:hAnsi="PermianSerifTypeface"/>
          <w:bCs/>
          <w:i/>
          <w:iCs/>
          <w:color w:val="A6A6A6" w:themeColor="background1" w:themeShade="A6"/>
          <w:sz w:val="18"/>
          <w:szCs w:val="18"/>
          <w:lang w:val="ru-RU"/>
        </w:rPr>
        <w:t xml:space="preserve">№ 195-196/563 </w:t>
      </w:r>
      <w:r>
        <w:rPr>
          <w:rFonts w:ascii="PermianSerifTypeface" w:hAnsi="PermianSerifTypeface"/>
          <w:bCs/>
          <w:i/>
          <w:iCs/>
          <w:color w:val="A6A6A6" w:themeColor="background1" w:themeShade="A6"/>
          <w:sz w:val="18"/>
          <w:szCs w:val="18"/>
          <w:lang w:val="ru-RU"/>
        </w:rPr>
        <w:t>от</w:t>
      </w:r>
      <w:r w:rsidRPr="004E4FBF">
        <w:rPr>
          <w:rFonts w:ascii="PermianSerifTypeface" w:hAnsi="PermianSerifTypeface"/>
          <w:bCs/>
          <w:i/>
          <w:iCs/>
          <w:color w:val="A6A6A6" w:themeColor="background1" w:themeShade="A6"/>
          <w:sz w:val="18"/>
          <w:szCs w:val="18"/>
          <w:lang w:val="ru-RU"/>
        </w:rPr>
        <w:t xml:space="preserve"> 15 </w:t>
      </w:r>
      <w:r>
        <w:rPr>
          <w:rFonts w:ascii="PermianSerifTypeface" w:hAnsi="PermianSerifTypeface"/>
          <w:bCs/>
          <w:i/>
          <w:iCs/>
          <w:color w:val="A6A6A6" w:themeColor="background1" w:themeShade="A6"/>
          <w:sz w:val="18"/>
          <w:szCs w:val="18"/>
          <w:lang w:val="ru-RU"/>
        </w:rPr>
        <w:t>июня</w:t>
      </w:r>
      <w:r w:rsidRPr="004E4FBF">
        <w:rPr>
          <w:rFonts w:ascii="PermianSerifTypeface" w:hAnsi="PermianSerifTypeface"/>
          <w:bCs/>
          <w:i/>
          <w:iCs/>
          <w:color w:val="A6A6A6" w:themeColor="background1" w:themeShade="A6"/>
          <w:sz w:val="18"/>
          <w:szCs w:val="18"/>
          <w:lang w:val="ru-RU"/>
        </w:rPr>
        <w:t xml:space="preserve"> 2023</w:t>
      </w:r>
    </w:p>
    <w:bookmarkEnd w:id="0"/>
    <w:p w14:paraId="4E4CA80E" w14:textId="687A4B65" w:rsidR="003006BA" w:rsidRDefault="003006BA" w:rsidP="003006BA">
      <w:pPr>
        <w:keepNext/>
        <w:spacing w:line="240" w:lineRule="auto"/>
        <w:outlineLvl w:val="2"/>
        <w:rPr>
          <w:rFonts w:ascii="PermianSerifTypeface" w:hAnsi="PermianSerifTypeface"/>
          <w:bCs/>
          <w:i/>
          <w:iCs/>
          <w:color w:val="A6A6A6" w:themeColor="background1" w:themeShade="A6"/>
          <w:sz w:val="18"/>
          <w:szCs w:val="18"/>
          <w:lang w:val="ru-RU"/>
        </w:rPr>
      </w:pPr>
      <w:r>
        <w:rPr>
          <w:rFonts w:ascii="PermianSerifTypeface" w:hAnsi="PermianSerifTypeface"/>
          <w:bCs/>
          <w:i/>
          <w:iCs/>
          <w:color w:val="A6A6A6" w:themeColor="background1" w:themeShade="A6"/>
          <w:sz w:val="18"/>
          <w:szCs w:val="18"/>
          <w:lang w:val="ru-RU"/>
        </w:rPr>
        <w:t>ПИК</w:t>
      </w:r>
      <w:r w:rsidRPr="004E4FBF">
        <w:rPr>
          <w:rFonts w:ascii="PermianSerifTypeface" w:hAnsi="PermianSerifTypeface"/>
          <w:bCs/>
          <w:i/>
          <w:iCs/>
          <w:color w:val="A6A6A6" w:themeColor="background1" w:themeShade="A6"/>
          <w:sz w:val="18"/>
          <w:szCs w:val="18"/>
          <w:lang w:val="ru-RU"/>
        </w:rPr>
        <w:t xml:space="preserve"> </w:t>
      </w:r>
      <w:r>
        <w:rPr>
          <w:rFonts w:ascii="PermianSerifTypeface" w:hAnsi="PermianSerifTypeface"/>
          <w:bCs/>
          <w:i/>
          <w:iCs/>
          <w:color w:val="A6A6A6" w:themeColor="background1" w:themeShade="A6"/>
          <w:sz w:val="18"/>
          <w:szCs w:val="18"/>
          <w:lang w:val="ru-RU"/>
        </w:rPr>
        <w:t>НБМ</w:t>
      </w:r>
      <w:r w:rsidRPr="004E4FBF">
        <w:rPr>
          <w:rFonts w:ascii="PermianSerifTypeface" w:hAnsi="PermianSerifTypeface"/>
          <w:bCs/>
          <w:i/>
          <w:iCs/>
          <w:color w:val="A6A6A6" w:themeColor="background1" w:themeShade="A6"/>
          <w:sz w:val="18"/>
          <w:szCs w:val="18"/>
          <w:lang w:val="ru-RU"/>
        </w:rPr>
        <w:t xml:space="preserve"> № </w:t>
      </w:r>
      <w:r w:rsidRPr="003006BA">
        <w:rPr>
          <w:rFonts w:ascii="PermianSerifTypeface" w:hAnsi="PermianSerifTypeface"/>
          <w:bCs/>
          <w:i/>
          <w:iCs/>
          <w:color w:val="A6A6A6" w:themeColor="background1" w:themeShade="A6"/>
          <w:sz w:val="18"/>
          <w:szCs w:val="18"/>
          <w:lang w:val="ru-RU"/>
        </w:rPr>
        <w:t>91</w:t>
      </w:r>
      <w:r w:rsidRPr="004E4FBF">
        <w:rPr>
          <w:rFonts w:ascii="PermianSerifTypeface" w:hAnsi="PermianSerifTypeface"/>
          <w:bCs/>
          <w:i/>
          <w:iCs/>
          <w:color w:val="A6A6A6" w:themeColor="background1" w:themeShade="A6"/>
          <w:sz w:val="18"/>
          <w:szCs w:val="18"/>
          <w:lang w:val="ru-RU"/>
        </w:rPr>
        <w:t xml:space="preserve"> </w:t>
      </w:r>
      <w:r>
        <w:rPr>
          <w:rFonts w:ascii="PermianSerifTypeface" w:hAnsi="PermianSerifTypeface"/>
          <w:bCs/>
          <w:i/>
          <w:iCs/>
          <w:color w:val="A6A6A6" w:themeColor="background1" w:themeShade="A6"/>
          <w:sz w:val="18"/>
          <w:szCs w:val="18"/>
          <w:lang w:val="ru-RU"/>
        </w:rPr>
        <w:t>о</w:t>
      </w:r>
      <w:r w:rsidRPr="004E4FBF">
        <w:rPr>
          <w:rFonts w:ascii="PermianSerifTypeface" w:hAnsi="PermianSerifTypeface"/>
          <w:bCs/>
          <w:i/>
          <w:iCs/>
          <w:color w:val="A6A6A6" w:themeColor="background1" w:themeShade="A6"/>
          <w:sz w:val="18"/>
          <w:szCs w:val="18"/>
          <w:lang w:val="ru-RU"/>
        </w:rPr>
        <w:t xml:space="preserve">т </w:t>
      </w:r>
      <w:r w:rsidRPr="003006BA">
        <w:rPr>
          <w:rFonts w:ascii="PermianSerifTypeface" w:hAnsi="PermianSerifTypeface"/>
          <w:bCs/>
          <w:i/>
          <w:iCs/>
          <w:color w:val="A6A6A6" w:themeColor="background1" w:themeShade="A6"/>
          <w:sz w:val="18"/>
          <w:szCs w:val="18"/>
          <w:lang w:val="ru-RU"/>
        </w:rPr>
        <w:t>05</w:t>
      </w:r>
      <w:r w:rsidRPr="004E4FBF">
        <w:rPr>
          <w:rFonts w:ascii="PermianSerifTypeface" w:hAnsi="PermianSerifTypeface"/>
          <w:bCs/>
          <w:i/>
          <w:iCs/>
          <w:color w:val="A6A6A6" w:themeColor="background1" w:themeShade="A6"/>
          <w:sz w:val="18"/>
          <w:szCs w:val="18"/>
          <w:lang w:val="ru-RU"/>
        </w:rPr>
        <w:t xml:space="preserve"> </w:t>
      </w:r>
      <w:r>
        <w:rPr>
          <w:rFonts w:ascii="PermianSerifTypeface" w:hAnsi="PermianSerifTypeface"/>
          <w:bCs/>
          <w:i/>
          <w:iCs/>
          <w:color w:val="A6A6A6" w:themeColor="background1" w:themeShade="A6"/>
          <w:sz w:val="18"/>
          <w:szCs w:val="18"/>
          <w:lang w:val="ru-RU"/>
        </w:rPr>
        <w:t>мая</w:t>
      </w:r>
      <w:r w:rsidRPr="004E4FBF">
        <w:rPr>
          <w:rFonts w:ascii="PermianSerifTypeface" w:hAnsi="PermianSerifTypeface"/>
          <w:bCs/>
          <w:i/>
          <w:iCs/>
          <w:color w:val="A6A6A6" w:themeColor="background1" w:themeShade="A6"/>
          <w:sz w:val="18"/>
          <w:szCs w:val="18"/>
          <w:lang w:val="ru-RU"/>
        </w:rPr>
        <w:t xml:space="preserve"> 202</w:t>
      </w:r>
      <w:r w:rsidRPr="003006BA">
        <w:rPr>
          <w:rFonts w:ascii="PermianSerifTypeface" w:hAnsi="PermianSerifTypeface"/>
          <w:bCs/>
          <w:i/>
          <w:iCs/>
          <w:color w:val="A6A6A6" w:themeColor="background1" w:themeShade="A6"/>
          <w:sz w:val="18"/>
          <w:szCs w:val="18"/>
          <w:lang w:val="ru-RU"/>
        </w:rPr>
        <w:t>2</w:t>
      </w:r>
      <w:r w:rsidRPr="004E4FBF">
        <w:rPr>
          <w:rFonts w:ascii="PermianSerifTypeface" w:hAnsi="PermianSerifTypeface"/>
          <w:bCs/>
          <w:i/>
          <w:iCs/>
          <w:color w:val="A6A6A6" w:themeColor="background1" w:themeShade="A6"/>
          <w:sz w:val="18"/>
          <w:szCs w:val="18"/>
          <w:lang w:val="ru-RU"/>
        </w:rPr>
        <w:t xml:space="preserve">, </w:t>
      </w:r>
      <w:r>
        <w:rPr>
          <w:rFonts w:ascii="PermianSerifTypeface" w:hAnsi="PermianSerifTypeface"/>
          <w:bCs/>
          <w:i/>
          <w:iCs/>
          <w:color w:val="A6A6A6" w:themeColor="background1" w:themeShade="A6"/>
          <w:sz w:val="18"/>
          <w:szCs w:val="18"/>
          <w:lang w:val="ru-RU"/>
        </w:rPr>
        <w:t>М</w:t>
      </w:r>
      <w:r>
        <w:rPr>
          <w:rFonts w:ascii="PermianSerifTypeface" w:hAnsi="PermianSerifTypeface"/>
          <w:bCs/>
          <w:i/>
          <w:iCs/>
          <w:color w:val="A6A6A6" w:themeColor="background1" w:themeShade="A6"/>
          <w:sz w:val="18"/>
          <w:szCs w:val="18"/>
        </w:rPr>
        <w:t>O</w:t>
      </w:r>
      <w:r w:rsidRPr="004E4FBF">
        <w:rPr>
          <w:rFonts w:ascii="PermianSerifTypeface" w:hAnsi="PermianSerifTypeface"/>
          <w:bCs/>
          <w:i/>
          <w:iCs/>
          <w:color w:val="A6A6A6" w:themeColor="background1" w:themeShade="A6"/>
          <w:sz w:val="18"/>
          <w:szCs w:val="18"/>
          <w:lang w:val="ru-RU"/>
        </w:rPr>
        <w:t xml:space="preserve"> </w:t>
      </w:r>
      <w:r>
        <w:rPr>
          <w:rFonts w:ascii="PermianSerifTypeface" w:hAnsi="PermianSerifTypeface"/>
          <w:bCs/>
          <w:i/>
          <w:iCs/>
          <w:color w:val="A6A6A6" w:themeColor="background1" w:themeShade="A6"/>
          <w:sz w:val="18"/>
          <w:szCs w:val="18"/>
          <w:lang w:val="ru-RU"/>
        </w:rPr>
        <w:t>Р</w:t>
      </w:r>
      <w:r w:rsidRPr="00F2646C">
        <w:rPr>
          <w:rFonts w:ascii="PermianSerifTypeface" w:hAnsi="PermianSerifTypeface"/>
          <w:bCs/>
          <w:i/>
          <w:iCs/>
          <w:color w:val="A6A6A6" w:themeColor="background1" w:themeShade="A6"/>
          <w:sz w:val="18"/>
          <w:szCs w:val="18"/>
        </w:rPr>
        <w:t>M</w:t>
      </w:r>
      <w:r w:rsidRPr="00706FE4">
        <w:rPr>
          <w:rFonts w:ascii="PermianSerifTypeface" w:hAnsi="PermianSerifTypeface"/>
          <w:bCs/>
          <w:i/>
          <w:iCs/>
          <w:color w:val="A6A6A6" w:themeColor="background1" w:themeShade="A6"/>
          <w:sz w:val="18"/>
          <w:szCs w:val="18"/>
          <w:lang w:val="ru-RU"/>
        </w:rPr>
        <w:t xml:space="preserve"> </w:t>
      </w:r>
      <w:r w:rsidRPr="004E4FBF">
        <w:rPr>
          <w:rFonts w:ascii="PermianSerifTypeface" w:hAnsi="PermianSerifTypeface"/>
          <w:bCs/>
          <w:i/>
          <w:iCs/>
          <w:color w:val="A6A6A6" w:themeColor="background1" w:themeShade="A6"/>
          <w:sz w:val="18"/>
          <w:szCs w:val="18"/>
          <w:lang w:val="ru-RU"/>
        </w:rPr>
        <w:t>№ 15</w:t>
      </w:r>
      <w:r w:rsidRPr="003006BA">
        <w:rPr>
          <w:rFonts w:ascii="PermianSerifTypeface" w:hAnsi="PermianSerifTypeface"/>
          <w:bCs/>
          <w:i/>
          <w:iCs/>
          <w:color w:val="A6A6A6" w:themeColor="background1" w:themeShade="A6"/>
          <w:sz w:val="18"/>
          <w:szCs w:val="18"/>
          <w:lang w:val="ru-RU"/>
        </w:rPr>
        <w:t>1</w:t>
      </w:r>
      <w:r w:rsidRPr="004E4FBF">
        <w:rPr>
          <w:rFonts w:ascii="PermianSerifTypeface" w:hAnsi="PermianSerifTypeface"/>
          <w:bCs/>
          <w:i/>
          <w:iCs/>
          <w:color w:val="A6A6A6" w:themeColor="background1" w:themeShade="A6"/>
          <w:sz w:val="18"/>
          <w:szCs w:val="18"/>
          <w:lang w:val="ru-RU"/>
        </w:rPr>
        <w:t>-1</w:t>
      </w:r>
      <w:r w:rsidRPr="003006BA">
        <w:rPr>
          <w:rFonts w:ascii="PermianSerifTypeface" w:hAnsi="PermianSerifTypeface"/>
          <w:bCs/>
          <w:i/>
          <w:iCs/>
          <w:color w:val="A6A6A6" w:themeColor="background1" w:themeShade="A6"/>
          <w:sz w:val="18"/>
          <w:szCs w:val="18"/>
          <w:lang w:val="ru-RU"/>
        </w:rPr>
        <w:t>57</w:t>
      </w:r>
      <w:r w:rsidRPr="004E4FBF">
        <w:rPr>
          <w:rFonts w:ascii="PermianSerifTypeface" w:hAnsi="PermianSerifTypeface"/>
          <w:bCs/>
          <w:i/>
          <w:iCs/>
          <w:color w:val="A6A6A6" w:themeColor="background1" w:themeShade="A6"/>
          <w:sz w:val="18"/>
          <w:szCs w:val="18"/>
          <w:lang w:val="ru-RU"/>
        </w:rPr>
        <w:t>/5</w:t>
      </w:r>
      <w:r w:rsidRPr="003006BA">
        <w:rPr>
          <w:rFonts w:ascii="PermianSerifTypeface" w:hAnsi="PermianSerifTypeface"/>
          <w:bCs/>
          <w:i/>
          <w:iCs/>
          <w:color w:val="A6A6A6" w:themeColor="background1" w:themeShade="A6"/>
          <w:sz w:val="18"/>
          <w:szCs w:val="18"/>
          <w:lang w:val="ru-RU"/>
        </w:rPr>
        <w:t>89</w:t>
      </w:r>
      <w:r w:rsidRPr="004E4FBF">
        <w:rPr>
          <w:rFonts w:ascii="PermianSerifTypeface" w:hAnsi="PermianSerifTypeface"/>
          <w:bCs/>
          <w:i/>
          <w:iCs/>
          <w:color w:val="A6A6A6" w:themeColor="background1" w:themeShade="A6"/>
          <w:sz w:val="18"/>
          <w:szCs w:val="18"/>
          <w:lang w:val="ru-RU"/>
        </w:rPr>
        <w:t xml:space="preserve"> </w:t>
      </w:r>
      <w:r>
        <w:rPr>
          <w:rFonts w:ascii="PermianSerifTypeface" w:hAnsi="PermianSerifTypeface"/>
          <w:bCs/>
          <w:i/>
          <w:iCs/>
          <w:color w:val="A6A6A6" w:themeColor="background1" w:themeShade="A6"/>
          <w:sz w:val="18"/>
          <w:szCs w:val="18"/>
          <w:lang w:val="ru-RU"/>
        </w:rPr>
        <w:t>от</w:t>
      </w:r>
      <w:r w:rsidRPr="004E4FBF">
        <w:rPr>
          <w:rFonts w:ascii="PermianSerifTypeface" w:hAnsi="PermianSerifTypeface"/>
          <w:bCs/>
          <w:i/>
          <w:iCs/>
          <w:color w:val="A6A6A6" w:themeColor="background1" w:themeShade="A6"/>
          <w:sz w:val="18"/>
          <w:szCs w:val="18"/>
          <w:lang w:val="ru-RU"/>
        </w:rPr>
        <w:t xml:space="preserve"> </w:t>
      </w:r>
      <w:r w:rsidRPr="003006BA">
        <w:rPr>
          <w:rFonts w:ascii="PermianSerifTypeface" w:hAnsi="PermianSerifTypeface"/>
          <w:bCs/>
          <w:i/>
          <w:iCs/>
          <w:color w:val="A6A6A6" w:themeColor="background1" w:themeShade="A6"/>
          <w:sz w:val="18"/>
          <w:szCs w:val="18"/>
          <w:lang w:val="ru-RU"/>
        </w:rPr>
        <w:t>20</w:t>
      </w:r>
      <w:r w:rsidRPr="004E4FBF">
        <w:rPr>
          <w:rFonts w:ascii="PermianSerifTypeface" w:hAnsi="PermianSerifTypeface"/>
          <w:bCs/>
          <w:i/>
          <w:iCs/>
          <w:color w:val="A6A6A6" w:themeColor="background1" w:themeShade="A6"/>
          <w:sz w:val="18"/>
          <w:szCs w:val="18"/>
          <w:lang w:val="ru-RU"/>
        </w:rPr>
        <w:t xml:space="preserve"> </w:t>
      </w:r>
      <w:r>
        <w:rPr>
          <w:rFonts w:ascii="PermianSerifTypeface" w:hAnsi="PermianSerifTypeface"/>
          <w:bCs/>
          <w:i/>
          <w:iCs/>
          <w:color w:val="A6A6A6" w:themeColor="background1" w:themeShade="A6"/>
          <w:sz w:val="18"/>
          <w:szCs w:val="18"/>
          <w:lang w:val="ru-RU"/>
        </w:rPr>
        <w:t>мая</w:t>
      </w:r>
      <w:r w:rsidRPr="004E4FBF">
        <w:rPr>
          <w:rFonts w:ascii="PermianSerifTypeface" w:hAnsi="PermianSerifTypeface"/>
          <w:bCs/>
          <w:i/>
          <w:iCs/>
          <w:color w:val="A6A6A6" w:themeColor="background1" w:themeShade="A6"/>
          <w:sz w:val="18"/>
          <w:szCs w:val="18"/>
          <w:lang w:val="ru-RU"/>
        </w:rPr>
        <w:t xml:space="preserve"> 202</w:t>
      </w:r>
      <w:r>
        <w:rPr>
          <w:rFonts w:ascii="PermianSerifTypeface" w:hAnsi="PermianSerifTypeface"/>
          <w:bCs/>
          <w:i/>
          <w:iCs/>
          <w:color w:val="A6A6A6" w:themeColor="background1" w:themeShade="A6"/>
          <w:sz w:val="18"/>
          <w:szCs w:val="18"/>
          <w:lang w:val="ru-RU"/>
        </w:rPr>
        <w:t>2</w:t>
      </w:r>
    </w:p>
    <w:p w14:paraId="077BB05E" w14:textId="77777777" w:rsidR="003006BA" w:rsidRPr="00F23E2B" w:rsidRDefault="003006BA" w:rsidP="003006BA">
      <w:pPr>
        <w:keepNext/>
        <w:spacing w:line="240" w:lineRule="auto"/>
        <w:outlineLvl w:val="2"/>
        <w:rPr>
          <w:rFonts w:ascii="PermianSerifTypeface" w:hAnsi="PermianSerifTypeface"/>
          <w:bCs/>
          <w:sz w:val="26"/>
          <w:szCs w:val="26"/>
          <w:lang w:val="ru-RU"/>
        </w:rPr>
      </w:pPr>
    </w:p>
    <w:p w14:paraId="23E82C94" w14:textId="69B45AF9" w:rsidR="009A122E" w:rsidRPr="004F7974" w:rsidRDefault="00F86683" w:rsidP="00E2127A">
      <w:pPr>
        <w:pStyle w:val="10"/>
        <w:keepNext/>
        <w:keepLines/>
        <w:shd w:val="clear" w:color="auto" w:fill="auto"/>
        <w:spacing w:before="0" w:after="120" w:line="240" w:lineRule="auto"/>
        <w:ind w:right="-1"/>
        <w:jc w:val="center"/>
        <w:rPr>
          <w:rFonts w:ascii="PermianSerifTypeface" w:hAnsi="PermianSerifTypeface"/>
          <w:b/>
          <w:color w:val="000000" w:themeColor="text1"/>
          <w:lang w:val="ru-RU"/>
        </w:rPr>
      </w:pPr>
      <w:r w:rsidRPr="004F7974">
        <w:rPr>
          <w:rFonts w:ascii="PermianSerifTypeface" w:hAnsi="PermianSerifTypeface"/>
          <w:b/>
          <w:color w:val="000000" w:themeColor="text1"/>
          <w:lang w:val="ru-RU"/>
        </w:rPr>
        <w:t xml:space="preserve">О </w:t>
      </w:r>
      <w:r w:rsidR="0022470A" w:rsidRPr="004F7974">
        <w:rPr>
          <w:rFonts w:ascii="PermianSerifTypeface" w:hAnsi="PermianSerifTypeface"/>
          <w:b/>
          <w:color w:val="000000" w:themeColor="text1"/>
          <w:lang w:val="ru-RU"/>
        </w:rPr>
        <w:t>комисси</w:t>
      </w:r>
      <w:r w:rsidR="00A455F7" w:rsidRPr="004F7974">
        <w:rPr>
          <w:rFonts w:ascii="PermianSerifTypeface" w:hAnsi="PermianSerifTypeface"/>
          <w:b/>
          <w:color w:val="000000" w:themeColor="text1"/>
          <w:lang w:val="ru-RU"/>
        </w:rPr>
        <w:t>ях</w:t>
      </w:r>
      <w:r w:rsidRPr="004F7974">
        <w:rPr>
          <w:rFonts w:ascii="PermianSerifTypeface" w:hAnsi="PermianSerifTypeface"/>
          <w:b/>
          <w:color w:val="000000" w:themeColor="text1"/>
          <w:lang w:val="ru-RU"/>
        </w:rPr>
        <w:t>, применяемых к платежным операциям, осуществленны</w:t>
      </w:r>
      <w:r w:rsidR="00A455F7" w:rsidRPr="004F7974">
        <w:rPr>
          <w:rFonts w:ascii="PermianSerifTypeface" w:hAnsi="PermianSerifTypeface"/>
          <w:b/>
          <w:color w:val="000000" w:themeColor="text1"/>
          <w:lang w:val="ru-RU"/>
        </w:rPr>
        <w:t>м</w:t>
      </w:r>
      <w:r w:rsidRPr="004F7974">
        <w:rPr>
          <w:rFonts w:ascii="PermianSerifTypeface" w:hAnsi="PermianSerifTypeface"/>
          <w:b/>
          <w:color w:val="000000" w:themeColor="text1"/>
          <w:lang w:val="ru-RU"/>
        </w:rPr>
        <w:t xml:space="preserve"> платежной картой или через аналогичное устройство</w:t>
      </w:r>
      <w:r w:rsidR="00DA652B" w:rsidRPr="004F7974">
        <w:rPr>
          <w:rFonts w:ascii="PermianSerifTypeface" w:hAnsi="PermianSerifTypeface"/>
          <w:b/>
          <w:color w:val="000000" w:themeColor="text1"/>
          <w:lang w:val="ru-RU"/>
        </w:rPr>
        <w:t>,</w:t>
      </w:r>
      <w:r w:rsidR="00CC3DBD" w:rsidRPr="004F7974">
        <w:rPr>
          <w:rFonts w:ascii="PermianSerifTypeface" w:hAnsi="PermianSerifTypeface"/>
          <w:b/>
          <w:color w:val="000000" w:themeColor="text1"/>
          <w:lang w:val="ru-RU"/>
        </w:rPr>
        <w:t xml:space="preserve"> </w:t>
      </w:r>
      <w:r w:rsidR="0022470A" w:rsidRPr="004F7974">
        <w:rPr>
          <w:rFonts w:ascii="PermianSerifTypeface" w:hAnsi="PermianSerifTypeface"/>
          <w:b/>
          <w:color w:val="000000" w:themeColor="text1"/>
          <w:lang w:val="ru-RU"/>
        </w:rPr>
        <w:t>комисси</w:t>
      </w:r>
      <w:r w:rsidR="00A455F7" w:rsidRPr="004F7974">
        <w:rPr>
          <w:rFonts w:ascii="PermianSerifTypeface" w:hAnsi="PermianSerifTypeface"/>
          <w:b/>
          <w:color w:val="000000" w:themeColor="text1"/>
          <w:lang w:val="ru-RU"/>
        </w:rPr>
        <w:t>ях</w:t>
      </w:r>
      <w:r w:rsidR="00044C94" w:rsidRPr="004F7974">
        <w:rPr>
          <w:rFonts w:ascii="PermianSerifTypeface" w:hAnsi="PermianSerifTypeface"/>
          <w:b/>
          <w:color w:val="000000" w:themeColor="text1"/>
          <w:lang w:val="ru-RU"/>
        </w:rPr>
        <w:t xml:space="preserve">, применяемых поставщиками платежных услуг для платежных операций, предполагающих использование автоматизированной системы </w:t>
      </w:r>
      <w:r w:rsidR="00A455F7" w:rsidRPr="004F7974">
        <w:rPr>
          <w:rFonts w:ascii="PermianSerifTypeface" w:hAnsi="PermianSerifTypeface"/>
          <w:b/>
          <w:color w:val="000000" w:themeColor="text1"/>
          <w:lang w:val="ru-RU"/>
        </w:rPr>
        <w:t>внутренних</w:t>
      </w:r>
      <w:r w:rsidR="00044C94" w:rsidRPr="004F7974">
        <w:rPr>
          <w:rFonts w:ascii="PermianSerifTypeface" w:hAnsi="PermianSerifTypeface"/>
          <w:b/>
          <w:color w:val="000000" w:themeColor="text1"/>
          <w:lang w:val="ru-RU"/>
        </w:rPr>
        <w:t xml:space="preserve"> платежей</w:t>
      </w:r>
      <w:r w:rsidR="009A122E" w:rsidRPr="004F7974">
        <w:rPr>
          <w:rFonts w:ascii="PermianSerifTypeface" w:hAnsi="PermianSerifTypeface"/>
          <w:b/>
          <w:color w:val="000000" w:themeColor="text1"/>
          <w:lang w:val="ru-RU"/>
        </w:rPr>
        <w:t xml:space="preserve">, </w:t>
      </w:r>
      <w:r w:rsidR="00A455F7" w:rsidRPr="004F7974">
        <w:rPr>
          <w:rFonts w:ascii="PermianSerifTypeface" w:hAnsi="PermianSerifTypeface"/>
          <w:b/>
          <w:color w:val="000000" w:themeColor="text1"/>
          <w:lang w:val="ru-RU"/>
        </w:rPr>
        <w:t>и комиссий, взимаемых Национальным банком Молдовы для платежей, обработанных в автоматизированной системе внутренних платежей, а также максимальное значение платежного документа, принимаемого клиринговой системой с расчетом нетто-позиций и системой мгновенных платежей от участников</w:t>
      </w:r>
    </w:p>
    <w:p w14:paraId="571DC634" w14:textId="77777777" w:rsidR="003006BA" w:rsidRPr="00F23E2B" w:rsidRDefault="003006BA" w:rsidP="00F23E2B">
      <w:pPr>
        <w:pStyle w:val="10"/>
        <w:keepNext/>
        <w:keepLines/>
        <w:shd w:val="clear" w:color="auto" w:fill="auto"/>
        <w:spacing w:before="0" w:after="120" w:line="240" w:lineRule="auto"/>
        <w:ind w:right="-1"/>
        <w:jc w:val="center"/>
        <w:rPr>
          <w:rFonts w:ascii="PermianSerifTypeface" w:hAnsi="PermianSerifTypeface"/>
          <w:b/>
          <w:color w:val="000000" w:themeColor="text1"/>
          <w:sz w:val="24"/>
          <w:szCs w:val="24"/>
          <w:lang w:val="ru-RU"/>
        </w:rPr>
      </w:pPr>
    </w:p>
    <w:p w14:paraId="68752596" w14:textId="6693B3DF" w:rsidR="000C3D12" w:rsidRPr="00F23E2B" w:rsidRDefault="009A122E" w:rsidP="00F23E2B">
      <w:pPr>
        <w:ind w:firstLine="426"/>
        <w:jc w:val="both"/>
        <w:rPr>
          <w:rFonts w:ascii="PermianSerifTypeface" w:eastAsia="Times New Roman" w:hAnsi="PermianSerifTypeface" w:cs="Times New Roman"/>
          <w:bCs/>
          <w:color w:val="000000" w:themeColor="text1"/>
          <w:lang w:val="ru-RU"/>
        </w:rPr>
      </w:pPr>
      <w:r w:rsidRPr="00B0691B">
        <w:rPr>
          <w:rFonts w:ascii="PermianSerifTypeface" w:hAnsi="PermianSerifTypeface"/>
          <w:lang w:val="ru-RU"/>
        </w:rPr>
        <w:t xml:space="preserve">На основании пункта </w:t>
      </w:r>
      <w:r>
        <w:rPr>
          <w:rFonts w:ascii="PermianSerifTypeface" w:hAnsi="PermianSerifTypeface"/>
          <w:lang w:val="ro-MD"/>
        </w:rPr>
        <w:t>m</w:t>
      </w:r>
      <w:r w:rsidRPr="00B0691B">
        <w:rPr>
          <w:rFonts w:ascii="PermianSerifTypeface" w:hAnsi="PermianSerifTypeface"/>
          <w:lang w:val="ru-RU"/>
        </w:rPr>
        <w:t>) части (1)</w:t>
      </w:r>
      <w:r>
        <w:rPr>
          <w:rFonts w:ascii="PermianSerifTypeface" w:hAnsi="PermianSerifTypeface"/>
          <w:lang w:val="ru-RU"/>
        </w:rPr>
        <w:t xml:space="preserve"> </w:t>
      </w:r>
      <w:r w:rsidRPr="00B0691B">
        <w:rPr>
          <w:rFonts w:ascii="PermianSerifTypeface" w:hAnsi="PermianSerifTypeface"/>
          <w:lang w:val="ru-RU"/>
        </w:rPr>
        <w:t>ст</w:t>
      </w:r>
      <w:r w:rsidR="00AD796E">
        <w:rPr>
          <w:rFonts w:ascii="PermianSerifTypeface" w:hAnsi="PermianSerifTypeface"/>
          <w:lang w:val="ru-RU"/>
        </w:rPr>
        <w:t>.</w:t>
      </w:r>
      <w:r w:rsidRPr="00B0691B">
        <w:rPr>
          <w:rFonts w:ascii="PermianSerifTypeface" w:hAnsi="PermianSerifTypeface"/>
          <w:lang w:val="ru-RU"/>
        </w:rPr>
        <w:t xml:space="preserve"> 5, части (1) ст.</w:t>
      </w:r>
      <w:r w:rsidR="00AD796E">
        <w:rPr>
          <w:rFonts w:ascii="PermianSerifTypeface" w:hAnsi="PermianSerifTypeface"/>
          <w:lang w:val="ru-RU"/>
        </w:rPr>
        <w:t xml:space="preserve"> </w:t>
      </w:r>
      <w:r w:rsidRPr="00B0691B">
        <w:rPr>
          <w:rFonts w:ascii="PermianSerifTypeface" w:hAnsi="PermianSerifTypeface"/>
          <w:lang w:val="ru-RU"/>
        </w:rPr>
        <w:t xml:space="preserve">11, </w:t>
      </w:r>
      <w:r>
        <w:rPr>
          <w:rFonts w:ascii="PermianSerifTypeface" w:hAnsi="PermianSerifTypeface"/>
          <w:lang w:val="ru-RU"/>
        </w:rPr>
        <w:t xml:space="preserve"> пункта с) </w:t>
      </w:r>
      <w:r w:rsidRPr="00B0691B">
        <w:rPr>
          <w:rFonts w:ascii="PermianSerifTypeface" w:hAnsi="PermianSerifTypeface"/>
          <w:lang w:val="ru-RU"/>
        </w:rPr>
        <w:t>части (</w:t>
      </w:r>
      <w:r>
        <w:rPr>
          <w:rFonts w:ascii="PermianSerifTypeface" w:hAnsi="PermianSerifTypeface"/>
          <w:lang w:val="ru-RU"/>
        </w:rPr>
        <w:t>1</w:t>
      </w:r>
      <w:r w:rsidRPr="00B0691B">
        <w:rPr>
          <w:rFonts w:ascii="PermianSerifTypeface" w:hAnsi="PermianSerifTypeface"/>
          <w:lang w:val="ru-RU"/>
        </w:rPr>
        <w:t>) ст.</w:t>
      </w:r>
      <w:r w:rsidR="00AD796E">
        <w:rPr>
          <w:rFonts w:ascii="PermianSerifTypeface" w:hAnsi="PermianSerifTypeface"/>
          <w:lang w:val="ro-MD"/>
        </w:rPr>
        <w:t xml:space="preserve"> </w:t>
      </w:r>
      <w:r w:rsidRPr="00B0691B">
        <w:rPr>
          <w:rFonts w:ascii="PermianSerifTypeface" w:hAnsi="PermianSerifTypeface"/>
          <w:lang w:val="ru-RU"/>
        </w:rPr>
        <w:t>27  и ст.</w:t>
      </w:r>
      <w:r w:rsidRPr="00B0691B">
        <w:rPr>
          <w:rFonts w:ascii="PermianSerifTypeface" w:eastAsia="Times New Roman" w:hAnsi="PermianSerifTypeface" w:cs="Times New Roman"/>
          <w:bCs/>
          <w:color w:val="000000" w:themeColor="text1"/>
          <w:lang w:val="ru-RU"/>
        </w:rPr>
        <w:t xml:space="preserve"> 49</w:t>
      </w:r>
      <w:r>
        <w:rPr>
          <w:rFonts w:ascii="PermianSerifTypeface" w:eastAsia="Times New Roman" w:hAnsi="PermianSerifTypeface" w:cs="Times New Roman"/>
          <w:bCs/>
          <w:color w:val="000000" w:themeColor="text1"/>
          <w:vertAlign w:val="superscript"/>
          <w:lang w:val="ru-RU"/>
        </w:rPr>
        <w:t>1</w:t>
      </w:r>
      <w:r w:rsidRPr="00B0691B">
        <w:rPr>
          <w:rFonts w:ascii="PermianSerifTypeface" w:eastAsia="Times New Roman" w:hAnsi="PermianSerifTypeface" w:cs="Times New Roman"/>
          <w:bCs/>
          <w:color w:val="000000" w:themeColor="text1"/>
          <w:lang w:val="ru-RU"/>
        </w:rPr>
        <w:t xml:space="preserve">  </w:t>
      </w:r>
      <w:r w:rsidRPr="00B0691B">
        <w:rPr>
          <w:rFonts w:ascii="PermianSerifTypeface" w:hAnsi="PermianSerifTypeface"/>
          <w:lang w:val="ru-RU"/>
        </w:rPr>
        <w:t xml:space="preserve">Закона о Национальном банке Молдовы № 548/1995 г. (переопубликован: </w:t>
      </w:r>
      <w:r w:rsidR="00DB0540">
        <w:rPr>
          <w:rFonts w:ascii="PermianSerifTypeface" w:hAnsi="PermianSerifTypeface"/>
          <w:color w:val="000000"/>
          <w:lang w:val="ru-RU"/>
        </w:rPr>
        <w:t>Официальный монитор Республики Молдова</w:t>
      </w:r>
      <w:r w:rsidRPr="00B0691B">
        <w:rPr>
          <w:rFonts w:ascii="PermianSerifTypeface" w:eastAsia="Batang" w:hAnsi="PermianSerifTypeface" w:cs="Times New Roman"/>
          <w:bCs/>
          <w:lang w:val="ru-RU" w:eastAsia="ru-RU"/>
        </w:rPr>
        <w:t>, 2015, № 297-300, ст.</w:t>
      </w:r>
      <w:r w:rsidR="009C66B7">
        <w:rPr>
          <w:rFonts w:ascii="PermianSerifTypeface" w:eastAsia="Batang" w:hAnsi="PermianSerifTypeface" w:cs="Times New Roman"/>
          <w:bCs/>
          <w:lang w:val="ru-RU" w:eastAsia="ru-RU"/>
        </w:rPr>
        <w:t xml:space="preserve"> </w:t>
      </w:r>
      <w:r w:rsidRPr="00B0691B">
        <w:rPr>
          <w:rFonts w:ascii="PermianSerifTypeface" w:eastAsia="Batang" w:hAnsi="PermianSerifTypeface" w:cs="Times New Roman"/>
          <w:bCs/>
          <w:lang w:val="ru-RU" w:eastAsia="ru-RU"/>
        </w:rPr>
        <w:t>544)</w:t>
      </w:r>
      <w:r w:rsidRPr="00B0691B">
        <w:rPr>
          <w:rFonts w:ascii="PermianSerifTypeface" w:hAnsi="PermianSerifTypeface"/>
          <w:lang w:val="ru-RU"/>
        </w:rPr>
        <w:t xml:space="preserve">, с последующими изменениями, </w:t>
      </w:r>
      <w:r>
        <w:rPr>
          <w:rFonts w:ascii="PermianSerifTypeface" w:hAnsi="PermianSerifTypeface"/>
          <w:lang w:val="ru-RU"/>
        </w:rPr>
        <w:t xml:space="preserve"> частей (6) и (7) </w:t>
      </w:r>
      <w:r w:rsidRPr="00B0691B">
        <w:rPr>
          <w:rFonts w:ascii="PermianSerifTypeface" w:hAnsi="PermianSerifTypeface"/>
          <w:lang w:val="ru-RU"/>
        </w:rPr>
        <w:t>ст</w:t>
      </w:r>
      <w:r w:rsidRPr="00B0691B">
        <w:rPr>
          <w:rFonts w:ascii="PermianSerifTypeface" w:eastAsia="Times New Roman" w:hAnsi="PermianSerifTypeface" w:cs="Times New Roman"/>
          <w:bCs/>
          <w:color w:val="000000" w:themeColor="text1"/>
          <w:lang w:val="ru-RU"/>
        </w:rPr>
        <w:t xml:space="preserve">. </w:t>
      </w:r>
      <w:r>
        <w:rPr>
          <w:rFonts w:ascii="PermianSerifTypeface" w:eastAsia="Times New Roman" w:hAnsi="PermianSerifTypeface" w:cs="Times New Roman"/>
          <w:bCs/>
          <w:color w:val="000000" w:themeColor="text1"/>
          <w:lang w:val="ru-RU"/>
        </w:rPr>
        <w:t xml:space="preserve">50 </w:t>
      </w:r>
      <w:r w:rsidRPr="00B0691B">
        <w:rPr>
          <w:rFonts w:ascii="PermianSerifTypeface" w:eastAsia="Times New Roman" w:hAnsi="PermianSerifTypeface" w:cs="Times New Roman"/>
          <w:bCs/>
          <w:color w:val="000000" w:themeColor="text1"/>
          <w:lang w:val="ru-RU"/>
        </w:rPr>
        <w:t xml:space="preserve">Закона о </w:t>
      </w:r>
      <w:r>
        <w:rPr>
          <w:rFonts w:ascii="PermianSerifTypeface" w:eastAsia="Times New Roman" w:hAnsi="PermianSerifTypeface" w:cs="Times New Roman"/>
          <w:bCs/>
          <w:color w:val="000000" w:themeColor="text1"/>
          <w:lang w:val="ru-RU"/>
        </w:rPr>
        <w:t xml:space="preserve">платежных услугах и электронных деньгах </w:t>
      </w:r>
      <w:r w:rsidRPr="00B0691B">
        <w:rPr>
          <w:rFonts w:ascii="PermianSerifTypeface" w:eastAsia="Times New Roman" w:hAnsi="PermianSerifTypeface" w:cs="Times New Roman"/>
          <w:bCs/>
          <w:color w:val="000000" w:themeColor="text1"/>
          <w:lang w:val="ru-RU"/>
        </w:rPr>
        <w:t xml:space="preserve"> № </w:t>
      </w:r>
      <w:r>
        <w:rPr>
          <w:rFonts w:ascii="PermianSerifTypeface" w:eastAsia="Times New Roman" w:hAnsi="PermianSerifTypeface" w:cs="Times New Roman"/>
          <w:bCs/>
          <w:color w:val="000000" w:themeColor="text1"/>
          <w:lang w:val="ru-RU"/>
        </w:rPr>
        <w:t>114</w:t>
      </w:r>
      <w:r w:rsidR="00AD796E">
        <w:rPr>
          <w:rFonts w:ascii="PermianSerifTypeface" w:eastAsia="Times New Roman" w:hAnsi="PermianSerifTypeface" w:cs="Times New Roman"/>
          <w:bCs/>
          <w:color w:val="000000" w:themeColor="text1"/>
          <w:lang w:val="ru-RU"/>
        </w:rPr>
        <w:t>/</w:t>
      </w:r>
      <w:r>
        <w:rPr>
          <w:rFonts w:ascii="PermianSerifTypeface" w:eastAsia="Times New Roman" w:hAnsi="PermianSerifTypeface" w:cs="Times New Roman"/>
          <w:bCs/>
          <w:color w:val="000000" w:themeColor="text1"/>
          <w:lang w:val="ru-RU"/>
        </w:rPr>
        <w:t>2012</w:t>
      </w:r>
      <w:r w:rsidR="00AD796E">
        <w:rPr>
          <w:rFonts w:ascii="PermianSerifTypeface" w:eastAsia="Times New Roman" w:hAnsi="PermianSerifTypeface" w:cs="Times New Roman"/>
          <w:bCs/>
          <w:color w:val="000000" w:themeColor="text1"/>
          <w:lang w:val="ru-RU"/>
        </w:rPr>
        <w:t xml:space="preserve"> г.</w:t>
      </w:r>
      <w:r>
        <w:rPr>
          <w:rFonts w:ascii="PermianSerifTypeface" w:eastAsia="Times New Roman" w:hAnsi="PermianSerifTypeface" w:cs="Times New Roman"/>
          <w:bCs/>
          <w:color w:val="000000" w:themeColor="text1"/>
          <w:lang w:val="ru-RU"/>
        </w:rPr>
        <w:t xml:space="preserve"> </w:t>
      </w:r>
      <w:r w:rsidRPr="00B0691B">
        <w:rPr>
          <w:rFonts w:ascii="PermianSerifTypeface" w:eastAsia="Times New Roman" w:hAnsi="PermianSerifTypeface" w:cs="Times New Roman"/>
          <w:bCs/>
          <w:color w:val="000000" w:themeColor="text1"/>
          <w:lang w:val="ru-RU"/>
        </w:rPr>
        <w:t>(</w:t>
      </w:r>
      <w:r w:rsidR="00DB0540">
        <w:rPr>
          <w:rFonts w:ascii="PermianSerifTypeface" w:hAnsi="PermianSerifTypeface"/>
          <w:color w:val="000000"/>
          <w:lang w:val="ru-RU"/>
        </w:rPr>
        <w:t>Официальный монитор Республики Молдова</w:t>
      </w:r>
      <w:r w:rsidRPr="00B0691B">
        <w:rPr>
          <w:rFonts w:ascii="PermianSerifTypeface" w:eastAsia="Times New Roman" w:hAnsi="PermianSerifTypeface" w:cs="Times New Roman"/>
          <w:bCs/>
          <w:color w:val="000000" w:themeColor="text1"/>
          <w:lang w:val="ru-RU"/>
        </w:rPr>
        <w:t>, 201</w:t>
      </w:r>
      <w:r>
        <w:rPr>
          <w:rFonts w:ascii="PermianSerifTypeface" w:eastAsia="Times New Roman" w:hAnsi="PermianSerifTypeface" w:cs="Times New Roman"/>
          <w:bCs/>
          <w:color w:val="000000" w:themeColor="text1"/>
          <w:lang w:val="ru-RU"/>
        </w:rPr>
        <w:t>2</w:t>
      </w:r>
      <w:r w:rsidRPr="00B0691B">
        <w:rPr>
          <w:rFonts w:ascii="PermianSerifTypeface" w:eastAsia="Times New Roman" w:hAnsi="PermianSerifTypeface" w:cs="Times New Roman"/>
          <w:bCs/>
          <w:color w:val="000000" w:themeColor="text1"/>
          <w:lang w:val="ru-RU"/>
        </w:rPr>
        <w:t xml:space="preserve">, № </w:t>
      </w:r>
      <w:r>
        <w:rPr>
          <w:rFonts w:ascii="PermianSerifTypeface" w:eastAsia="Times New Roman" w:hAnsi="PermianSerifTypeface" w:cs="Times New Roman"/>
          <w:bCs/>
          <w:color w:val="000000" w:themeColor="text1"/>
          <w:lang w:val="ru-RU"/>
        </w:rPr>
        <w:t>193-197</w:t>
      </w:r>
      <w:r w:rsidRPr="00B0691B">
        <w:rPr>
          <w:rFonts w:ascii="PermianSerifTypeface" w:eastAsia="Times New Roman" w:hAnsi="PermianSerifTypeface" w:cs="Times New Roman"/>
          <w:bCs/>
          <w:color w:val="000000" w:themeColor="text1"/>
          <w:lang w:val="ru-RU"/>
        </w:rPr>
        <w:t xml:space="preserve">, ст. </w:t>
      </w:r>
      <w:r>
        <w:rPr>
          <w:rFonts w:ascii="PermianSerifTypeface" w:eastAsia="Times New Roman" w:hAnsi="PermianSerifTypeface" w:cs="Times New Roman"/>
          <w:bCs/>
          <w:color w:val="000000" w:themeColor="text1"/>
          <w:lang w:val="ru-RU"/>
        </w:rPr>
        <w:t>66</w:t>
      </w:r>
      <w:r w:rsidRPr="00B0691B">
        <w:rPr>
          <w:rFonts w:ascii="PermianSerifTypeface" w:eastAsia="Times New Roman" w:hAnsi="PermianSerifTypeface" w:cs="Times New Roman"/>
          <w:bCs/>
          <w:color w:val="000000" w:themeColor="text1"/>
          <w:lang w:val="ru-RU"/>
        </w:rPr>
        <w:t>1), с последующими изменениями,</w:t>
      </w:r>
      <w:r>
        <w:rPr>
          <w:rFonts w:ascii="PermianSerifTypeface" w:eastAsia="Times New Roman" w:hAnsi="PermianSerifTypeface" w:cs="Times New Roman"/>
          <w:bCs/>
          <w:color w:val="000000" w:themeColor="text1"/>
          <w:lang w:val="ru-RU"/>
        </w:rPr>
        <w:t xml:space="preserve"> И</w:t>
      </w:r>
      <w:r w:rsidRPr="00B0691B">
        <w:rPr>
          <w:rFonts w:ascii="PermianSerifTypeface" w:eastAsia="Times New Roman" w:hAnsi="PermianSerifTypeface" w:cs="Times New Roman"/>
          <w:bCs/>
          <w:color w:val="000000" w:themeColor="text1"/>
          <w:lang w:val="ru-RU"/>
        </w:rPr>
        <w:t xml:space="preserve">сполнительный комитет Национального банка Молдовы </w:t>
      </w:r>
    </w:p>
    <w:p w14:paraId="48443CFA" w14:textId="77777777" w:rsidR="003006BA" w:rsidRPr="0094540D" w:rsidRDefault="003006BA" w:rsidP="00F23E2B">
      <w:pPr>
        <w:pStyle w:val="BodyText2"/>
        <w:tabs>
          <w:tab w:val="left" w:pos="1134"/>
        </w:tabs>
        <w:rPr>
          <w:rFonts w:ascii="PermianSerifTypeface" w:hAnsi="PermianSerifTypeface"/>
          <w:b/>
          <w:bCs w:val="0"/>
          <w:color w:val="000000" w:themeColor="text1"/>
          <w:sz w:val="26"/>
          <w:szCs w:val="26"/>
          <w:lang w:val="ru-RU"/>
        </w:rPr>
      </w:pPr>
    </w:p>
    <w:p w14:paraId="29C69670" w14:textId="77777777" w:rsidR="007F6F12" w:rsidRPr="0094540D" w:rsidRDefault="007F6F12" w:rsidP="00F23E2B">
      <w:pPr>
        <w:pStyle w:val="BodyText2"/>
        <w:tabs>
          <w:tab w:val="left" w:pos="1134"/>
        </w:tabs>
        <w:rPr>
          <w:rFonts w:ascii="PermianSerifTypeface" w:hAnsi="PermianSerifTypeface"/>
          <w:b/>
          <w:bCs w:val="0"/>
          <w:color w:val="000000" w:themeColor="text1"/>
          <w:sz w:val="26"/>
          <w:szCs w:val="26"/>
          <w:lang w:val="ru-RU"/>
        </w:rPr>
      </w:pPr>
    </w:p>
    <w:p w14:paraId="2CCEC169" w14:textId="77777777" w:rsidR="007F6F12" w:rsidRPr="0094540D" w:rsidRDefault="007F6F12" w:rsidP="00F23E2B">
      <w:pPr>
        <w:pStyle w:val="BodyText2"/>
        <w:tabs>
          <w:tab w:val="left" w:pos="1134"/>
        </w:tabs>
        <w:rPr>
          <w:rFonts w:ascii="PermianSerifTypeface" w:hAnsi="PermianSerifTypeface"/>
          <w:b/>
          <w:bCs w:val="0"/>
          <w:color w:val="000000" w:themeColor="text1"/>
          <w:sz w:val="26"/>
          <w:szCs w:val="26"/>
          <w:lang w:val="ru-RU"/>
        </w:rPr>
      </w:pPr>
    </w:p>
    <w:p w14:paraId="3A03C672" w14:textId="13F8BBAB" w:rsidR="00DB0540" w:rsidRDefault="009A122E" w:rsidP="00F23E2B">
      <w:pPr>
        <w:pStyle w:val="BodyText2"/>
        <w:tabs>
          <w:tab w:val="left" w:pos="1134"/>
        </w:tabs>
        <w:rPr>
          <w:rFonts w:ascii="PermianSerifTypeface" w:hAnsi="PermianSerifTypeface"/>
          <w:b/>
          <w:bCs w:val="0"/>
          <w:color w:val="000000" w:themeColor="text1"/>
          <w:sz w:val="22"/>
          <w:szCs w:val="22"/>
        </w:rPr>
      </w:pPr>
      <w:r w:rsidRPr="00F23E2B">
        <w:rPr>
          <w:rFonts w:ascii="PermianSerifTypeface" w:hAnsi="PermianSerifTypeface"/>
          <w:b/>
          <w:bCs w:val="0"/>
          <w:color w:val="000000" w:themeColor="text1"/>
          <w:sz w:val="26"/>
          <w:szCs w:val="26"/>
          <w:lang w:val="ru-RU"/>
        </w:rPr>
        <w:lastRenderedPageBreak/>
        <w:t>ПОСТАНОВЛЯЕТ</w:t>
      </w:r>
      <w:r w:rsidR="00CC3DBD" w:rsidRPr="001E066E">
        <w:rPr>
          <w:rFonts w:ascii="PermianSerifTypeface" w:hAnsi="PermianSerifTypeface"/>
          <w:b/>
          <w:bCs w:val="0"/>
          <w:color w:val="000000" w:themeColor="text1"/>
          <w:sz w:val="22"/>
          <w:szCs w:val="22"/>
        </w:rPr>
        <w:t>:</w:t>
      </w:r>
    </w:p>
    <w:p w14:paraId="31851A9E" w14:textId="77777777" w:rsidR="00DB0540" w:rsidRPr="00DB0540" w:rsidRDefault="00DB0540" w:rsidP="00DB0540">
      <w:pPr>
        <w:pStyle w:val="Punct"/>
        <w:tabs>
          <w:tab w:val="clear" w:pos="1134"/>
          <w:tab w:val="left" w:pos="284"/>
          <w:tab w:val="left" w:pos="567"/>
          <w:tab w:val="left" w:pos="851"/>
        </w:tabs>
        <w:spacing w:after="120"/>
        <w:ind w:left="0" w:firstLine="0"/>
        <w:rPr>
          <w:rFonts w:ascii="PermianSerifTypeface" w:hAnsi="PermianSerifTypeface"/>
          <w:color w:val="000000" w:themeColor="text1"/>
          <w:lang w:val="ro-RO"/>
        </w:rPr>
      </w:pPr>
      <w:r w:rsidRPr="00827988">
        <w:rPr>
          <w:rFonts w:ascii="PermianSerifTypeface" w:hAnsi="PermianSerifTypeface"/>
          <w:color w:val="000000" w:themeColor="text1"/>
          <w:lang w:val="ru-RU"/>
        </w:rPr>
        <w:t>Утвердить</w:t>
      </w:r>
      <w:r>
        <w:rPr>
          <w:rFonts w:ascii="PermianSerifTypeface" w:hAnsi="PermianSerifTypeface"/>
          <w:color w:val="000000" w:themeColor="text1"/>
          <w:lang w:val="ru-RU"/>
        </w:rPr>
        <w:t>:</w:t>
      </w:r>
    </w:p>
    <w:p w14:paraId="47787C1F" w14:textId="29BBB744" w:rsidR="00DB0540" w:rsidRDefault="00DB0540" w:rsidP="00DB0540">
      <w:pPr>
        <w:pStyle w:val="Punct"/>
        <w:numPr>
          <w:ilvl w:val="0"/>
          <w:numId w:val="0"/>
        </w:numPr>
        <w:tabs>
          <w:tab w:val="clear" w:pos="1134"/>
          <w:tab w:val="left" w:pos="284"/>
          <w:tab w:val="left" w:pos="567"/>
          <w:tab w:val="left" w:pos="851"/>
        </w:tabs>
        <w:spacing w:after="120"/>
        <w:ind w:left="360"/>
        <w:rPr>
          <w:rFonts w:ascii="PermianSerifTypeface" w:hAnsi="PermianSerifTypeface"/>
          <w:color w:val="000000" w:themeColor="text1"/>
          <w:lang w:val="ro-RO"/>
        </w:rPr>
      </w:pPr>
      <w:r w:rsidRPr="00DB0540">
        <w:rPr>
          <w:rFonts w:ascii="PermianSerifTypeface" w:hAnsi="PermianSerifTypeface"/>
          <w:color w:val="000000" w:themeColor="text1"/>
          <w:lang w:val="ru-RU"/>
        </w:rPr>
        <w:t>1)</w:t>
      </w:r>
      <w:r>
        <w:rPr>
          <w:rFonts w:ascii="PermianSerifTypeface" w:hAnsi="PermianSerifTypeface"/>
          <w:color w:val="000000" w:themeColor="text1"/>
          <w:lang w:val="ru-RU"/>
        </w:rPr>
        <w:t xml:space="preserve"> </w:t>
      </w:r>
      <w:r w:rsidR="00F27036">
        <w:rPr>
          <w:rFonts w:ascii="PermianSerifTypeface" w:eastAsia="Times New Roman" w:hAnsi="PermianSerifTypeface" w:cs="Courier New"/>
          <w:bCs/>
          <w:color w:val="202124"/>
          <w:lang w:val="ru-RU"/>
        </w:rPr>
        <w:t>у</w:t>
      </w:r>
      <w:r w:rsidR="00F27036" w:rsidRPr="00F27036">
        <w:rPr>
          <w:rFonts w:ascii="PermianSerifTypeface" w:eastAsia="Times New Roman" w:hAnsi="PermianSerifTypeface" w:cs="Courier New"/>
          <w:bCs/>
          <w:color w:val="202124"/>
          <w:lang w:val="ru-RU"/>
        </w:rPr>
        <w:t>словия определения значения межбанковских комиссий, а также дополнительных комиссий, применяемых в зависимости от марки и категории соответствующих платежных карт для платежных операций, осуществляемых с платежной картой или аналогичным устройством, поставщиками платежных услуг</w:t>
      </w:r>
      <w:r w:rsidR="00F27036">
        <w:rPr>
          <w:rFonts w:ascii="PermianSerifTypeface" w:eastAsia="Times New Roman" w:hAnsi="PermianSerifTypeface" w:cs="Courier New"/>
          <w:b/>
          <w:color w:val="202124"/>
          <w:lang w:val="ru-RU"/>
        </w:rPr>
        <w:t xml:space="preserve"> </w:t>
      </w:r>
      <w:r w:rsidRPr="00DB0540">
        <w:rPr>
          <w:rFonts w:ascii="PermianSerifTypeface" w:hAnsi="PermianSerifTypeface"/>
          <w:color w:val="000000" w:themeColor="text1"/>
          <w:lang w:val="ru-RU"/>
        </w:rPr>
        <w:t xml:space="preserve">согласно приложению № </w:t>
      </w:r>
      <w:r w:rsidR="00A304FF">
        <w:rPr>
          <w:rFonts w:ascii="PermianSerifTypeface" w:hAnsi="PermianSerifTypeface"/>
          <w:color w:val="000000" w:themeColor="text1"/>
          <w:lang w:val="ro-RO"/>
        </w:rPr>
        <w:t>1;</w:t>
      </w:r>
      <w:r w:rsidRPr="00DB0540">
        <w:rPr>
          <w:rFonts w:ascii="PermianSerifTypeface" w:hAnsi="PermianSerifTypeface"/>
          <w:color w:val="000000" w:themeColor="text1"/>
          <w:lang w:val="ro-RO"/>
        </w:rPr>
        <w:t xml:space="preserve"> </w:t>
      </w:r>
    </w:p>
    <w:p w14:paraId="76DD7F62" w14:textId="3B8A4658" w:rsidR="00A304FF" w:rsidRDefault="00DB0540" w:rsidP="00A304FF">
      <w:pPr>
        <w:pStyle w:val="Punct"/>
        <w:numPr>
          <w:ilvl w:val="0"/>
          <w:numId w:val="0"/>
        </w:numPr>
        <w:tabs>
          <w:tab w:val="clear" w:pos="1134"/>
          <w:tab w:val="left" w:pos="284"/>
          <w:tab w:val="left" w:pos="567"/>
          <w:tab w:val="left" w:pos="851"/>
        </w:tabs>
        <w:spacing w:after="120"/>
        <w:ind w:left="360"/>
        <w:rPr>
          <w:rFonts w:ascii="PermianSerifTypeface" w:hAnsi="PermianSerifTypeface"/>
          <w:color w:val="000000" w:themeColor="text1"/>
          <w:lang w:val="ru-RU"/>
        </w:rPr>
      </w:pPr>
      <w:r>
        <w:rPr>
          <w:rFonts w:ascii="PermianSerifTypeface" w:hAnsi="PermianSerifTypeface"/>
          <w:color w:val="000000" w:themeColor="text1"/>
          <w:lang w:val="ru-RU"/>
        </w:rPr>
        <w:t xml:space="preserve">2) </w:t>
      </w:r>
      <w:r w:rsidR="00F27036" w:rsidRPr="00D723F6">
        <w:rPr>
          <w:rFonts w:ascii="PermianSerifTypeface" w:hAnsi="PermianSerifTypeface"/>
          <w:bCs/>
          <w:color w:val="000000"/>
          <w:lang w:val="ru-RU"/>
        </w:rPr>
        <w:t>комиссии</w:t>
      </w:r>
      <w:r w:rsidR="00A304FF" w:rsidRPr="00D723F6">
        <w:rPr>
          <w:rFonts w:ascii="PermianSerifTypeface" w:hAnsi="PermianSerifTypeface"/>
          <w:color w:val="000000" w:themeColor="text1"/>
          <w:lang w:val="ru-RU"/>
        </w:rPr>
        <w:t xml:space="preserve">, применяемые Национальным банком Молдовы </w:t>
      </w:r>
      <w:r w:rsidR="00D9142F" w:rsidRPr="00D723F6">
        <w:rPr>
          <w:rFonts w:ascii="PermianSerifTypeface" w:hAnsi="PermianSerifTypeface"/>
          <w:color w:val="000000" w:themeColor="text1"/>
          <w:lang w:val="ru-RU"/>
        </w:rPr>
        <w:t xml:space="preserve">и поставщики платежных услуг </w:t>
      </w:r>
      <w:r w:rsidR="00A304FF" w:rsidRPr="00D723F6">
        <w:rPr>
          <w:rFonts w:ascii="PermianSerifTypeface" w:hAnsi="PermianSerifTypeface"/>
          <w:color w:val="000000" w:themeColor="text1"/>
          <w:lang w:val="ru-RU"/>
        </w:rPr>
        <w:t xml:space="preserve">для платежей, обработанных в автоматизированной системе </w:t>
      </w:r>
      <w:r w:rsidR="00D9142F" w:rsidRPr="00D723F6">
        <w:rPr>
          <w:rFonts w:ascii="PermianSerifTypeface" w:hAnsi="PermianSerifTypeface"/>
          <w:color w:val="000000" w:themeColor="text1"/>
          <w:lang w:val="ru-RU"/>
        </w:rPr>
        <w:t>внутренних</w:t>
      </w:r>
      <w:r w:rsidR="00A304FF" w:rsidRPr="00D723F6">
        <w:rPr>
          <w:rFonts w:ascii="PermianSerifTypeface" w:hAnsi="PermianSerifTypeface"/>
          <w:color w:val="000000" w:themeColor="text1"/>
          <w:lang w:val="ru-RU"/>
        </w:rPr>
        <w:t xml:space="preserve"> платежей </w:t>
      </w:r>
      <w:r w:rsidR="00D723F6" w:rsidRPr="00D723F6">
        <w:rPr>
          <w:rFonts w:ascii="PermianSerifTypeface" w:hAnsi="PermianSerifTypeface"/>
          <w:color w:val="000000" w:themeColor="text1"/>
          <w:lang w:val="ru-RU"/>
        </w:rPr>
        <w:t xml:space="preserve">и максимальное значение платежного документа, принимаемого клиринговой системой с расчетом нетто-позиций от участников </w:t>
      </w:r>
      <w:r w:rsidR="00A304FF" w:rsidRPr="00D723F6">
        <w:rPr>
          <w:rFonts w:ascii="PermianSerifTypeface" w:hAnsi="PermianSerifTypeface"/>
          <w:color w:val="000000" w:themeColor="text1"/>
          <w:lang w:val="ru-RU"/>
        </w:rPr>
        <w:t>согласно приложению №</w:t>
      </w:r>
      <w:r w:rsidR="00A304FF" w:rsidRPr="00D723F6">
        <w:rPr>
          <w:rFonts w:ascii="PermianSerifTypeface" w:hAnsi="PermianSerifTypeface"/>
          <w:color w:val="000000" w:themeColor="text1"/>
          <w:lang w:val="ro-RO"/>
        </w:rPr>
        <w:t xml:space="preserve"> 2;</w:t>
      </w:r>
    </w:p>
    <w:p w14:paraId="20E399AB" w14:textId="3C1284D5" w:rsidR="00DB0540" w:rsidRDefault="00A304FF" w:rsidP="00A304FF">
      <w:pPr>
        <w:pStyle w:val="Punct"/>
        <w:numPr>
          <w:ilvl w:val="0"/>
          <w:numId w:val="0"/>
        </w:numPr>
        <w:tabs>
          <w:tab w:val="clear" w:pos="1134"/>
          <w:tab w:val="left" w:pos="284"/>
          <w:tab w:val="left" w:pos="567"/>
          <w:tab w:val="left" w:pos="851"/>
        </w:tabs>
        <w:spacing w:after="120"/>
        <w:ind w:left="360"/>
        <w:rPr>
          <w:rFonts w:ascii="PermianSerifTypeface" w:hAnsi="PermianSerifTypeface"/>
          <w:lang w:val="ru-RU"/>
        </w:rPr>
      </w:pPr>
      <w:r>
        <w:rPr>
          <w:rFonts w:ascii="PermianSerifTypeface" w:hAnsi="PermianSerifTypeface"/>
          <w:color w:val="000000" w:themeColor="text1"/>
          <w:lang w:val="ru-RU"/>
        </w:rPr>
        <w:t xml:space="preserve">3) </w:t>
      </w:r>
      <w:r w:rsidR="00DB0540" w:rsidRPr="00117368">
        <w:rPr>
          <w:rFonts w:ascii="PermianSerifTypeface" w:hAnsi="PermianSerifTypeface"/>
          <w:color w:val="000000" w:themeColor="text1"/>
          <w:lang w:val="ru-RU"/>
        </w:rPr>
        <w:t>максимальные значения комисси</w:t>
      </w:r>
      <w:r w:rsidR="00DB0540">
        <w:rPr>
          <w:rFonts w:ascii="PermianSerifTypeface" w:hAnsi="PermianSerifTypeface"/>
          <w:color w:val="000000" w:themeColor="text1"/>
          <w:lang w:val="ru-RU"/>
        </w:rPr>
        <w:t>й</w:t>
      </w:r>
      <w:r w:rsidR="00DB0540" w:rsidRPr="00117368">
        <w:rPr>
          <w:rFonts w:ascii="PermianSerifTypeface" w:hAnsi="PermianSerifTypeface"/>
          <w:color w:val="000000" w:themeColor="text1"/>
          <w:lang w:val="ru-RU"/>
        </w:rPr>
        <w:t xml:space="preserve">, применяемых поставщиками платежных услуг для платежных операций, предполагаемых использование </w:t>
      </w:r>
      <w:r>
        <w:rPr>
          <w:rFonts w:ascii="PermianSerifTypeface" w:hAnsi="PermianSerifTypeface"/>
          <w:color w:val="000000" w:themeColor="text1"/>
          <w:lang w:val="ru-RU"/>
        </w:rPr>
        <w:t>а</w:t>
      </w:r>
      <w:r w:rsidR="00DB0540" w:rsidRPr="00117368">
        <w:rPr>
          <w:rFonts w:ascii="PermianSerifTypeface" w:hAnsi="PermianSerifTypeface"/>
          <w:color w:val="000000" w:themeColor="text1"/>
          <w:lang w:val="ru-RU"/>
        </w:rPr>
        <w:t xml:space="preserve">втоматизированной системы </w:t>
      </w:r>
      <w:r w:rsidR="00D9142F" w:rsidRPr="00D9142F">
        <w:rPr>
          <w:rFonts w:ascii="PermianSerifTypeface" w:hAnsi="PermianSerifTypeface"/>
          <w:color w:val="000000" w:themeColor="text1"/>
          <w:lang w:val="ru-RU"/>
        </w:rPr>
        <w:t>внутренних</w:t>
      </w:r>
      <w:r w:rsidR="00DB0540" w:rsidRPr="00117368">
        <w:rPr>
          <w:rFonts w:ascii="PermianSerifTypeface" w:hAnsi="PermianSerifTypeface"/>
          <w:color w:val="000000" w:themeColor="text1"/>
          <w:lang w:val="ru-RU"/>
        </w:rPr>
        <w:t xml:space="preserve"> платежей согласно приложению №</w:t>
      </w:r>
      <w:r w:rsidR="00DB0540" w:rsidRPr="00117368">
        <w:rPr>
          <w:rFonts w:ascii="PermianSerifTypeface" w:hAnsi="PermianSerifTypeface"/>
          <w:lang w:val="ru-RU"/>
        </w:rPr>
        <w:t xml:space="preserve"> 3.</w:t>
      </w:r>
    </w:p>
    <w:p w14:paraId="568AF662" w14:textId="68E7E8D9" w:rsidR="00DB0540" w:rsidRDefault="00A304FF" w:rsidP="00A304FF">
      <w:pPr>
        <w:pStyle w:val="Punct"/>
        <w:tabs>
          <w:tab w:val="clear" w:pos="1134"/>
          <w:tab w:val="left" w:pos="284"/>
          <w:tab w:val="left" w:pos="851"/>
        </w:tabs>
        <w:spacing w:before="0" w:after="120"/>
        <w:ind w:left="0" w:firstLine="0"/>
        <w:rPr>
          <w:rFonts w:ascii="PermianSerifTypeface" w:hAnsi="PermianSerifTypeface"/>
          <w:color w:val="000000" w:themeColor="text1"/>
          <w:lang w:val="ru-RU"/>
        </w:rPr>
      </w:pPr>
      <w:r>
        <w:rPr>
          <w:rFonts w:ascii="PermianSerifTypeface" w:hAnsi="PermianSerifTypeface"/>
          <w:color w:val="000000" w:themeColor="text1"/>
          <w:lang w:val="ru-RU"/>
        </w:rPr>
        <w:t>Положения пункта</w:t>
      </w:r>
      <w:r w:rsidR="00DB0540" w:rsidRPr="00117368">
        <w:rPr>
          <w:rFonts w:ascii="PermianSerifTypeface" w:hAnsi="PermianSerifTypeface"/>
          <w:color w:val="000000" w:themeColor="text1"/>
          <w:lang w:val="ru-RU"/>
        </w:rPr>
        <w:t xml:space="preserve"> </w:t>
      </w:r>
      <w:r>
        <w:rPr>
          <w:rFonts w:ascii="PermianSerifTypeface" w:hAnsi="PermianSerifTypeface"/>
          <w:color w:val="000000" w:themeColor="text1"/>
          <w:lang w:val="ru-RU"/>
        </w:rPr>
        <w:t>1</w:t>
      </w:r>
      <w:r w:rsidR="00DB0540" w:rsidRPr="00117368">
        <w:rPr>
          <w:rFonts w:ascii="PermianSerifTypeface" w:hAnsi="PermianSerifTypeface"/>
          <w:color w:val="000000" w:themeColor="text1"/>
          <w:lang w:val="ru-RU"/>
        </w:rPr>
        <w:t xml:space="preserve"> </w:t>
      </w:r>
      <w:r>
        <w:rPr>
          <w:rFonts w:ascii="PermianSerifTypeface" w:hAnsi="PermianSerifTypeface"/>
          <w:color w:val="000000" w:themeColor="text1"/>
          <w:lang w:val="ru-RU"/>
        </w:rPr>
        <w:t>часть 1)</w:t>
      </w:r>
      <w:r w:rsidR="00DB0540" w:rsidRPr="00117368">
        <w:rPr>
          <w:rFonts w:ascii="PermianSerifTypeface" w:hAnsi="PermianSerifTypeface"/>
          <w:color w:val="000000" w:themeColor="text1"/>
          <w:lang w:val="ru-RU"/>
        </w:rPr>
        <w:t xml:space="preserve"> вступают в силу 1 </w:t>
      </w:r>
      <w:r>
        <w:rPr>
          <w:rFonts w:ascii="PermianSerifTypeface" w:hAnsi="PermianSerifTypeface"/>
          <w:color w:val="000000" w:themeColor="text1"/>
          <w:lang w:val="ru-RU"/>
        </w:rPr>
        <w:t>января 2020 г</w:t>
      </w:r>
      <w:r w:rsidR="00DB0540" w:rsidRPr="00117368">
        <w:rPr>
          <w:rFonts w:ascii="PermianSerifTypeface" w:hAnsi="PermianSerifTypeface"/>
          <w:color w:val="000000" w:themeColor="text1"/>
          <w:lang w:val="ru-RU"/>
        </w:rPr>
        <w:t>. </w:t>
      </w:r>
    </w:p>
    <w:p w14:paraId="34EC911D" w14:textId="7A177B89" w:rsidR="00A304FF" w:rsidRPr="00117368" w:rsidRDefault="00A304FF" w:rsidP="00DB0540">
      <w:pPr>
        <w:pStyle w:val="Punct"/>
        <w:tabs>
          <w:tab w:val="clear" w:pos="1134"/>
          <w:tab w:val="left" w:pos="284"/>
          <w:tab w:val="left" w:pos="851"/>
        </w:tabs>
        <w:spacing w:before="0"/>
        <w:ind w:left="0" w:firstLine="0"/>
        <w:rPr>
          <w:rFonts w:ascii="PermianSerifTypeface" w:hAnsi="PermianSerifTypeface"/>
          <w:color w:val="000000" w:themeColor="text1"/>
          <w:lang w:val="ru-RU"/>
        </w:rPr>
      </w:pPr>
      <w:r>
        <w:rPr>
          <w:rFonts w:ascii="PermianSerifTypeface" w:hAnsi="PermianSerifTypeface"/>
          <w:color w:val="000000" w:themeColor="text1"/>
          <w:lang w:val="ru-RU"/>
        </w:rPr>
        <w:t>Положения пункта 1 части 2) и 3) вступают в силу 1 сентября 2019 г.</w:t>
      </w:r>
    </w:p>
    <w:p w14:paraId="751F2918" w14:textId="77777777" w:rsidR="00DB0540" w:rsidRPr="00DB0540" w:rsidRDefault="00DB0540" w:rsidP="00CC3DBD">
      <w:pPr>
        <w:pStyle w:val="BodyText2"/>
        <w:tabs>
          <w:tab w:val="left" w:pos="1134"/>
        </w:tabs>
        <w:rPr>
          <w:rFonts w:ascii="PermianSerifTypeface" w:hAnsi="PermianSerifTypeface"/>
          <w:b/>
          <w:bCs w:val="0"/>
          <w:color w:val="000000" w:themeColor="text1"/>
          <w:sz w:val="22"/>
          <w:szCs w:val="22"/>
          <w:lang w:val="ru-RU"/>
        </w:rPr>
      </w:pPr>
    </w:p>
    <w:p w14:paraId="5B120DD6" w14:textId="12DE935E" w:rsidR="007F6F12" w:rsidRDefault="007F6F12">
      <w:pPr>
        <w:rPr>
          <w:rFonts w:ascii="PermianSerifTypeface" w:hAnsi="PermianSerifTypeface" w:cs="Times New Roman"/>
          <w:lang w:val="ru-RU"/>
        </w:rPr>
      </w:pPr>
      <w:r>
        <w:rPr>
          <w:rFonts w:ascii="PermianSerifTypeface" w:hAnsi="PermianSerifTypeface"/>
          <w:lang w:val="ru-RU"/>
        </w:rPr>
        <w:br w:type="page"/>
      </w:r>
    </w:p>
    <w:p w14:paraId="105DD6B8" w14:textId="37C93AD7" w:rsidR="00CC3DBD" w:rsidRPr="001E066E" w:rsidRDefault="00117368" w:rsidP="00F23E2B">
      <w:pPr>
        <w:spacing w:after="0"/>
        <w:jc w:val="right"/>
        <w:rPr>
          <w:rFonts w:ascii="PermianSerifTypeface" w:hAnsi="PermianSerifTypeface" w:cs="Times New Roman"/>
          <w:b/>
          <w:color w:val="000000" w:themeColor="text1"/>
          <w:lang w:val="ro-RO"/>
        </w:rPr>
      </w:pPr>
      <w:r>
        <w:rPr>
          <w:rFonts w:ascii="PermianSerifTypeface" w:hAnsi="PermianSerifTypeface" w:cs="Times New Roman"/>
          <w:b/>
          <w:color w:val="000000" w:themeColor="text1"/>
          <w:lang w:val="ru-RU"/>
        </w:rPr>
        <w:lastRenderedPageBreak/>
        <w:t>Приложение №</w:t>
      </w:r>
      <w:r w:rsidR="00CC3DBD" w:rsidRPr="001E066E">
        <w:rPr>
          <w:rFonts w:ascii="PermianSerifTypeface" w:hAnsi="PermianSerifTypeface" w:cs="Times New Roman"/>
          <w:b/>
          <w:color w:val="000000" w:themeColor="text1"/>
          <w:lang w:val="ro-RO"/>
        </w:rPr>
        <w:t xml:space="preserve"> 1</w:t>
      </w:r>
    </w:p>
    <w:p w14:paraId="228529AF" w14:textId="77777777" w:rsidR="00117368" w:rsidRDefault="00117368" w:rsidP="00F23E2B">
      <w:pPr>
        <w:spacing w:after="0"/>
        <w:jc w:val="right"/>
        <w:rPr>
          <w:rFonts w:ascii="PermianSerifTypeface" w:hAnsi="PermianSerifTypeface" w:cs="Times New Roman"/>
          <w:color w:val="000000" w:themeColor="text1"/>
          <w:lang w:val="ru-RU"/>
        </w:rPr>
      </w:pPr>
      <w:r>
        <w:rPr>
          <w:rFonts w:ascii="PermianSerifTypeface" w:hAnsi="PermianSerifTypeface" w:cs="Times New Roman"/>
          <w:color w:val="000000" w:themeColor="text1"/>
          <w:lang w:val="ru-RU"/>
        </w:rPr>
        <w:t xml:space="preserve">к Постановлению Исполнительного комитета </w:t>
      </w:r>
    </w:p>
    <w:p w14:paraId="7B03061D" w14:textId="38CFDAB6" w:rsidR="00CC3DBD" w:rsidRPr="001E066E" w:rsidRDefault="00117368" w:rsidP="00F23E2B">
      <w:pPr>
        <w:spacing w:after="0"/>
        <w:jc w:val="right"/>
        <w:rPr>
          <w:rFonts w:ascii="PermianSerifTypeface" w:hAnsi="PermianSerifTypeface" w:cs="Times New Roman"/>
          <w:color w:val="000000" w:themeColor="text1"/>
          <w:lang w:val="ro-RO"/>
        </w:rPr>
      </w:pPr>
      <w:r>
        <w:rPr>
          <w:rFonts w:ascii="PermianSerifTypeface" w:hAnsi="PermianSerifTypeface" w:cs="Times New Roman"/>
          <w:color w:val="000000" w:themeColor="text1"/>
          <w:lang w:val="ru-RU"/>
        </w:rPr>
        <w:t>Национального банка Молдовы</w:t>
      </w:r>
    </w:p>
    <w:p w14:paraId="3E0E8C5C" w14:textId="2F1C191B" w:rsidR="00CC3DBD" w:rsidRPr="001E066E" w:rsidRDefault="00117368" w:rsidP="00F23E2B">
      <w:pPr>
        <w:spacing w:after="0"/>
        <w:jc w:val="right"/>
        <w:rPr>
          <w:rFonts w:ascii="PermianSerifTypeface" w:hAnsi="PermianSerifTypeface" w:cs="Times New Roman"/>
          <w:color w:val="000000" w:themeColor="text1"/>
          <w:lang w:val="ro-RO"/>
        </w:rPr>
      </w:pPr>
      <w:r>
        <w:rPr>
          <w:rFonts w:ascii="PermianSerifTypeface" w:hAnsi="PermianSerifTypeface"/>
          <w:color w:val="000000" w:themeColor="text1"/>
          <w:lang w:val="ru-RU"/>
        </w:rPr>
        <w:t>№</w:t>
      </w:r>
      <w:r w:rsidR="00CC3DBD" w:rsidRPr="001E066E">
        <w:rPr>
          <w:rFonts w:ascii="PermianSerifTypeface" w:hAnsi="PermianSerifTypeface"/>
          <w:color w:val="000000" w:themeColor="text1"/>
          <w:lang w:val="ro-RO"/>
        </w:rPr>
        <w:t xml:space="preserve"> </w:t>
      </w:r>
      <w:r w:rsidR="00F23E2B">
        <w:rPr>
          <w:rFonts w:ascii="PermianSerifTypeface" w:hAnsi="PermianSerifTypeface"/>
          <w:color w:val="000000" w:themeColor="text1"/>
          <w:lang w:val="ru-RU"/>
        </w:rPr>
        <w:t>180</w:t>
      </w:r>
      <w:r w:rsidR="00CC3DBD" w:rsidRPr="001E066E">
        <w:rPr>
          <w:rFonts w:ascii="PermianSerifTypeface" w:hAnsi="PermianSerifTypeface"/>
          <w:color w:val="000000" w:themeColor="text1"/>
          <w:lang w:val="ro-RO"/>
        </w:rPr>
        <w:t xml:space="preserve"> </w:t>
      </w:r>
      <w:r>
        <w:rPr>
          <w:rFonts w:ascii="PermianSerifTypeface" w:hAnsi="PermianSerifTypeface"/>
          <w:color w:val="000000" w:themeColor="text1"/>
          <w:lang w:val="ru-RU"/>
        </w:rPr>
        <w:t>от</w:t>
      </w:r>
      <w:r w:rsidR="00F23E2B">
        <w:rPr>
          <w:rFonts w:ascii="PermianSerifTypeface" w:hAnsi="PermianSerifTypeface"/>
          <w:color w:val="000000" w:themeColor="text1"/>
          <w:lang w:val="ru-RU"/>
        </w:rPr>
        <w:t xml:space="preserve"> 27 июня</w:t>
      </w:r>
      <w:r w:rsidR="006743F0" w:rsidRPr="001E066E">
        <w:rPr>
          <w:rFonts w:ascii="PermianSerifTypeface" w:hAnsi="PermianSerifTypeface"/>
          <w:color w:val="000000" w:themeColor="text1"/>
          <w:lang w:val="ro-RO"/>
        </w:rPr>
        <w:t xml:space="preserve"> </w:t>
      </w:r>
      <w:r w:rsidR="00335AE4" w:rsidRPr="001E066E">
        <w:rPr>
          <w:rFonts w:ascii="PermianSerifTypeface" w:hAnsi="PermianSerifTypeface"/>
          <w:color w:val="000000" w:themeColor="text1"/>
          <w:lang w:val="ro-RO"/>
        </w:rPr>
        <w:t>2019</w:t>
      </w:r>
    </w:p>
    <w:p w14:paraId="076CAEF7" w14:textId="77777777" w:rsidR="00F27036" w:rsidRPr="004F7974" w:rsidRDefault="00F27036" w:rsidP="00396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center"/>
        <w:rPr>
          <w:rFonts w:ascii="PermianSerifTypeface" w:eastAsia="Times New Roman" w:hAnsi="PermianSerifTypeface" w:cs="Courier New"/>
          <w:b/>
          <w:color w:val="202124"/>
          <w:sz w:val="26"/>
          <w:szCs w:val="26"/>
          <w:lang w:val="ru-RU"/>
        </w:rPr>
      </w:pPr>
      <w:bookmarkStart w:id="1" w:name="_Hlk138842695"/>
      <w:r w:rsidRPr="004F7974">
        <w:rPr>
          <w:rFonts w:ascii="PermianSerifTypeface" w:eastAsia="Times New Roman" w:hAnsi="PermianSerifTypeface" w:cs="Courier New"/>
          <w:b/>
          <w:color w:val="202124"/>
          <w:sz w:val="26"/>
          <w:szCs w:val="26"/>
          <w:lang w:val="ru-RU"/>
        </w:rPr>
        <w:t>Условия определения значения межбанковских комиссий, а также дополнительных комиссий, применяемых в зависимости от марки и категории соответствующих платежных карт для платежных операций, осуществляемых с платежной картой или аналогичным устройством, поставщиками платежных услуг</w:t>
      </w:r>
      <w:bookmarkEnd w:id="1"/>
    </w:p>
    <w:p w14:paraId="3FC85F8C" w14:textId="77777777" w:rsidR="00F27036" w:rsidRPr="00503519" w:rsidRDefault="00F27036" w:rsidP="00396962">
      <w:pPr>
        <w:pStyle w:val="HTMLPreformatted"/>
        <w:numPr>
          <w:ilvl w:val="0"/>
          <w:numId w:val="9"/>
        </w:numPr>
        <w:spacing w:after="120"/>
        <w:ind w:left="714" w:hanging="357"/>
        <w:jc w:val="both"/>
        <w:rPr>
          <w:rStyle w:val="y2iqfc"/>
          <w:rFonts w:ascii="PermianSerifTypeface" w:hAnsi="PermianSerifTypeface"/>
          <w:color w:val="202124"/>
          <w:sz w:val="22"/>
          <w:szCs w:val="22"/>
          <w:lang w:val="ru-RU"/>
        </w:rPr>
      </w:pPr>
      <w:r w:rsidRPr="00503519">
        <w:rPr>
          <w:rStyle w:val="y2iqfc"/>
          <w:rFonts w:ascii="PermianSerifTypeface" w:hAnsi="PermianSerifTypeface"/>
          <w:color w:val="202124"/>
          <w:sz w:val="22"/>
          <w:szCs w:val="22"/>
          <w:lang w:val="ru-RU"/>
        </w:rPr>
        <w:t xml:space="preserve"> При определении размера комиссии, уплачиваемой продавцом поставщику акцептанту за услуги, оказываемые в случае карточных операций, будут учитываться условия, указанные в таблице ниже:</w:t>
      </w:r>
    </w:p>
    <w:tbl>
      <w:tblPr>
        <w:tblW w:w="9512" w:type="dxa"/>
        <w:tblInd w:w="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79"/>
        <w:gridCol w:w="1559"/>
        <w:gridCol w:w="1702"/>
        <w:gridCol w:w="1134"/>
        <w:gridCol w:w="2976"/>
      </w:tblGrid>
      <w:tr w:rsidR="00F27036" w:rsidRPr="00503519" w14:paraId="1B41F400" w14:textId="77777777" w:rsidTr="00F74080">
        <w:trPr>
          <w:tblHeader/>
        </w:trPr>
        <w:tc>
          <w:tcPr>
            <w:tcW w:w="562" w:type="dxa"/>
            <w:shd w:val="clear" w:color="auto" w:fill="D9D9D9"/>
            <w:vAlign w:val="center"/>
          </w:tcPr>
          <w:p w14:paraId="641B8F6A" w14:textId="77777777" w:rsidR="00F27036" w:rsidRPr="00503519" w:rsidRDefault="00F27036" w:rsidP="00A26FF7">
            <w:pPr>
              <w:spacing w:after="0"/>
              <w:jc w:val="center"/>
              <w:rPr>
                <w:rFonts w:ascii="PermianSerifTypeface" w:eastAsia="Calibri" w:hAnsi="PermianSerifTypeface" w:cs="Times New Roman"/>
                <w:b/>
                <w:color w:val="000000"/>
                <w:sz w:val="18"/>
                <w:szCs w:val="18"/>
                <w:lang w:val="ru-RU"/>
              </w:rPr>
            </w:pPr>
            <w:bookmarkStart w:id="2" w:name="_Domeniul_de_aplicare"/>
            <w:bookmarkEnd w:id="2"/>
            <w:r w:rsidRPr="00503519">
              <w:rPr>
                <w:rFonts w:ascii="PermianSerifTypeface" w:hAnsi="PermianSerifTypeface"/>
                <w:b/>
                <w:color w:val="000000"/>
                <w:sz w:val="18"/>
                <w:szCs w:val="18"/>
                <w:lang w:val="ru-RU"/>
              </w:rPr>
              <w:t>№ п/п</w:t>
            </w:r>
          </w:p>
        </w:tc>
        <w:tc>
          <w:tcPr>
            <w:tcW w:w="1579" w:type="dxa"/>
            <w:shd w:val="clear" w:color="auto" w:fill="D9D9D9"/>
            <w:vAlign w:val="center"/>
          </w:tcPr>
          <w:p w14:paraId="1059CA19" w14:textId="77777777" w:rsidR="00F27036" w:rsidRPr="00503519" w:rsidRDefault="00F27036" w:rsidP="00A26FF7">
            <w:pPr>
              <w:spacing w:after="0"/>
              <w:ind w:left="1452" w:hanging="1452"/>
              <w:jc w:val="center"/>
              <w:rPr>
                <w:rFonts w:ascii="PermianSerifTypeface" w:eastAsia="Calibri" w:hAnsi="PermianSerifTypeface" w:cs="Times New Roman"/>
                <w:b/>
                <w:color w:val="000000"/>
                <w:sz w:val="18"/>
                <w:szCs w:val="18"/>
                <w:lang w:val="ru-RU"/>
              </w:rPr>
            </w:pPr>
            <w:r w:rsidRPr="00503519">
              <w:rPr>
                <w:rFonts w:ascii="PermianSerifTypeface" w:hAnsi="PermianSerifTypeface"/>
                <w:b/>
                <w:color w:val="000000"/>
                <w:sz w:val="18"/>
                <w:szCs w:val="18"/>
                <w:lang w:val="ru-RU"/>
              </w:rPr>
              <w:t>Вид комиссии</w:t>
            </w:r>
          </w:p>
        </w:tc>
        <w:tc>
          <w:tcPr>
            <w:tcW w:w="1559" w:type="dxa"/>
            <w:shd w:val="clear" w:color="auto" w:fill="D9D9D9"/>
          </w:tcPr>
          <w:p w14:paraId="5FAAECD5" w14:textId="77777777" w:rsidR="00F27036" w:rsidRPr="00503519" w:rsidRDefault="00F27036" w:rsidP="00A26FF7">
            <w:pPr>
              <w:spacing w:after="0"/>
              <w:jc w:val="center"/>
              <w:rPr>
                <w:rFonts w:ascii="PermianSerifTypeface" w:eastAsia="Calibri" w:hAnsi="PermianSerifTypeface" w:cs="Times New Roman"/>
                <w:b/>
                <w:color w:val="000000"/>
                <w:sz w:val="18"/>
                <w:szCs w:val="18"/>
                <w:lang w:val="ru-RU"/>
              </w:rPr>
            </w:pPr>
            <w:r w:rsidRPr="00503519">
              <w:rPr>
                <w:rFonts w:ascii="PermianSerifTypeface" w:hAnsi="PermianSerifTypeface"/>
                <w:b/>
                <w:color w:val="000000"/>
                <w:sz w:val="18"/>
                <w:szCs w:val="18"/>
                <w:lang w:val="ru-RU"/>
              </w:rPr>
              <w:t>Марка и/или категория платежной карты</w:t>
            </w:r>
          </w:p>
        </w:tc>
        <w:tc>
          <w:tcPr>
            <w:tcW w:w="1702" w:type="dxa"/>
            <w:shd w:val="clear" w:color="auto" w:fill="D9D9D9"/>
            <w:vAlign w:val="center"/>
          </w:tcPr>
          <w:p w14:paraId="3B4C99B8" w14:textId="77777777" w:rsidR="00F27036" w:rsidRPr="00503519" w:rsidRDefault="00F27036" w:rsidP="00A26FF7">
            <w:pPr>
              <w:spacing w:after="0"/>
              <w:jc w:val="center"/>
              <w:rPr>
                <w:rFonts w:ascii="PermianSerifTypeface" w:eastAsia="Calibri" w:hAnsi="PermianSerifTypeface" w:cs="Times New Roman"/>
                <w:b/>
                <w:color w:val="000000"/>
                <w:sz w:val="18"/>
                <w:szCs w:val="18"/>
                <w:lang w:val="ru-RU"/>
              </w:rPr>
            </w:pPr>
            <w:r w:rsidRPr="00503519">
              <w:rPr>
                <w:rFonts w:ascii="PermianSerifTypeface" w:hAnsi="PermianSerifTypeface"/>
                <w:b/>
                <w:color w:val="000000"/>
                <w:sz w:val="18"/>
                <w:szCs w:val="18"/>
                <w:lang w:val="ru-RU"/>
              </w:rPr>
              <w:t>Максимальное значение комиссионных</w:t>
            </w:r>
          </w:p>
        </w:tc>
        <w:tc>
          <w:tcPr>
            <w:tcW w:w="1134" w:type="dxa"/>
            <w:shd w:val="clear" w:color="auto" w:fill="D9D9D9"/>
          </w:tcPr>
          <w:p w14:paraId="04B208BB" w14:textId="77777777" w:rsidR="00F27036" w:rsidRPr="00503519" w:rsidRDefault="00F27036" w:rsidP="00A26FF7">
            <w:pPr>
              <w:spacing w:after="0"/>
              <w:jc w:val="center"/>
              <w:rPr>
                <w:rFonts w:ascii="PermianSerifTypeface" w:eastAsia="Calibri" w:hAnsi="PermianSerifTypeface" w:cs="Times New Roman"/>
                <w:b/>
                <w:color w:val="000000"/>
                <w:sz w:val="18"/>
                <w:szCs w:val="18"/>
                <w:lang w:val="ru-RU"/>
              </w:rPr>
            </w:pPr>
            <w:r w:rsidRPr="00503519">
              <w:rPr>
                <w:rFonts w:ascii="PermianSerifTypeface" w:hAnsi="PermianSerifTypeface"/>
                <w:b/>
                <w:color w:val="000000"/>
                <w:sz w:val="18"/>
                <w:szCs w:val="18"/>
                <w:lang w:val="ru-RU"/>
              </w:rPr>
              <w:t xml:space="preserve">Дата применения </w:t>
            </w:r>
          </w:p>
        </w:tc>
        <w:tc>
          <w:tcPr>
            <w:tcW w:w="2976" w:type="dxa"/>
            <w:shd w:val="clear" w:color="auto" w:fill="D9D9D9"/>
            <w:vAlign w:val="center"/>
          </w:tcPr>
          <w:p w14:paraId="3D059C17" w14:textId="77777777" w:rsidR="00F27036" w:rsidRPr="00503519" w:rsidRDefault="00F27036" w:rsidP="00A26FF7">
            <w:pPr>
              <w:tabs>
                <w:tab w:val="left" w:pos="1613"/>
              </w:tabs>
              <w:spacing w:after="0"/>
              <w:jc w:val="center"/>
              <w:rPr>
                <w:rFonts w:ascii="PermianSerifTypeface" w:eastAsia="Calibri" w:hAnsi="PermianSerifTypeface" w:cs="Times New Roman"/>
                <w:b/>
                <w:color w:val="000000"/>
                <w:sz w:val="18"/>
                <w:szCs w:val="18"/>
                <w:lang w:val="ru-RU"/>
              </w:rPr>
            </w:pPr>
            <w:r w:rsidRPr="00503519">
              <w:rPr>
                <w:rFonts w:ascii="PermianSerifTypeface" w:hAnsi="PermianSerifTypeface"/>
                <w:b/>
                <w:color w:val="000000"/>
                <w:sz w:val="18"/>
                <w:szCs w:val="18"/>
                <w:lang w:val="ru-RU"/>
              </w:rPr>
              <w:t>Условия</w:t>
            </w:r>
          </w:p>
        </w:tc>
      </w:tr>
      <w:tr w:rsidR="00F27036" w:rsidRPr="00EA6A48" w14:paraId="3F01C731" w14:textId="77777777" w:rsidTr="00F74080">
        <w:trPr>
          <w:tblHeader/>
        </w:trPr>
        <w:tc>
          <w:tcPr>
            <w:tcW w:w="562" w:type="dxa"/>
            <w:shd w:val="clear" w:color="auto" w:fill="auto"/>
            <w:vAlign w:val="center"/>
          </w:tcPr>
          <w:p w14:paraId="4C3A6F14" w14:textId="77777777" w:rsidR="00F27036" w:rsidRPr="00503519" w:rsidRDefault="00F27036" w:rsidP="00A26FF7">
            <w:pPr>
              <w:spacing w:after="0"/>
              <w:jc w:val="center"/>
              <w:rPr>
                <w:rFonts w:ascii="PermianSerifTypeface" w:eastAsia="Calibri" w:hAnsi="PermianSerifTypeface" w:cs="Times New Roman"/>
                <w:color w:val="000000"/>
                <w:sz w:val="18"/>
                <w:szCs w:val="18"/>
                <w:lang w:val="ru-RU"/>
              </w:rPr>
            </w:pPr>
            <w:r w:rsidRPr="00503519">
              <w:rPr>
                <w:rFonts w:ascii="PermianSerifTypeface" w:eastAsia="Calibri" w:hAnsi="PermianSerifTypeface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579" w:type="dxa"/>
            <w:vAlign w:val="center"/>
          </w:tcPr>
          <w:p w14:paraId="78C42C40" w14:textId="62624892" w:rsidR="00F27036" w:rsidRPr="00503519" w:rsidRDefault="00F27036" w:rsidP="00A26FF7">
            <w:pPr>
              <w:spacing w:after="0"/>
              <w:jc w:val="both"/>
              <w:rPr>
                <w:rFonts w:ascii="PermianSerifTypeface" w:eastAsia="Calibri" w:hAnsi="PermianSerifTypeface" w:cs="Times New Roman"/>
                <w:color w:val="000000"/>
                <w:sz w:val="18"/>
                <w:szCs w:val="18"/>
                <w:lang w:val="ru-RU"/>
              </w:rPr>
            </w:pPr>
            <w:r w:rsidRPr="00503519">
              <w:rPr>
                <w:rFonts w:ascii="PermianSerifTypeface" w:hAnsi="PermianSerifTypeface"/>
                <w:color w:val="000000"/>
                <w:sz w:val="20"/>
                <w:szCs w:val="20"/>
                <w:lang w:val="ru-RU"/>
              </w:rPr>
              <w:t>Комиссия</w:t>
            </w:r>
            <w:r w:rsidR="00767114" w:rsidRPr="00B8573A">
              <w:rPr>
                <w:rFonts w:ascii="PermianSerifTypeface" w:hAnsi="PermianSerifTypeface"/>
                <w:color w:val="000000"/>
                <w:sz w:val="20"/>
                <w:szCs w:val="20"/>
                <w:lang w:val="ru-RU"/>
              </w:rPr>
              <w:t xml:space="preserve"> </w:t>
            </w:r>
            <w:r w:rsidRPr="00503519">
              <w:rPr>
                <w:rFonts w:ascii="PermianSerifTypeface" w:hAnsi="PermianSerifTypeface"/>
                <w:color w:val="000000"/>
                <w:sz w:val="20"/>
                <w:szCs w:val="20"/>
                <w:lang w:val="ru-RU"/>
              </w:rPr>
              <w:t>за</w:t>
            </w:r>
            <w:r w:rsidR="00767114" w:rsidRPr="00B8573A">
              <w:rPr>
                <w:rFonts w:ascii="PermianSerifTypeface" w:hAnsi="PermianSerifTypeface"/>
                <w:color w:val="000000"/>
                <w:sz w:val="20"/>
                <w:szCs w:val="20"/>
                <w:lang w:val="ru-RU"/>
              </w:rPr>
              <w:t xml:space="preserve"> </w:t>
            </w:r>
            <w:r w:rsidRPr="00503519">
              <w:rPr>
                <w:rFonts w:ascii="PermianSerifTypeface" w:hAnsi="PermianSerifTypeface"/>
                <w:color w:val="000000"/>
                <w:sz w:val="20"/>
                <w:szCs w:val="20"/>
                <w:lang w:val="ru-RU"/>
              </w:rPr>
              <w:t>услуги</w:t>
            </w:r>
            <w:r w:rsidR="00767114" w:rsidRPr="00B8573A">
              <w:rPr>
                <w:rFonts w:ascii="PermianSerifTypeface" w:hAnsi="PermianSerifTypeface"/>
                <w:color w:val="000000"/>
                <w:sz w:val="20"/>
                <w:szCs w:val="20"/>
                <w:lang w:val="ru-RU"/>
              </w:rPr>
              <w:t xml:space="preserve"> </w:t>
            </w:r>
            <w:r w:rsidRPr="00503519">
              <w:rPr>
                <w:rFonts w:ascii="PermianSerifTypeface" w:hAnsi="PermianSerifTypeface"/>
                <w:color w:val="000000"/>
                <w:sz w:val="20"/>
                <w:szCs w:val="20"/>
                <w:lang w:val="ru-RU"/>
              </w:rPr>
              <w:t>взимаемая с торговцев</w:t>
            </w:r>
          </w:p>
        </w:tc>
        <w:tc>
          <w:tcPr>
            <w:tcW w:w="1559" w:type="dxa"/>
            <w:vAlign w:val="center"/>
          </w:tcPr>
          <w:p w14:paraId="18E29939" w14:textId="77777777" w:rsidR="00F27036" w:rsidRPr="00503519" w:rsidRDefault="00F27036" w:rsidP="00A26FF7">
            <w:pPr>
              <w:spacing w:after="0"/>
              <w:rPr>
                <w:rFonts w:ascii="PermianSerifTypeface" w:hAnsi="PermianSerifTypeface"/>
                <w:color w:val="000000"/>
                <w:sz w:val="20"/>
                <w:szCs w:val="20"/>
                <w:lang w:val="ru-RU"/>
              </w:rPr>
            </w:pPr>
            <w:r w:rsidRPr="00503519">
              <w:rPr>
                <w:rFonts w:ascii="PermianSerifTypeface" w:hAnsi="PermianSerifTypeface"/>
                <w:color w:val="000000"/>
                <w:sz w:val="20"/>
                <w:szCs w:val="20"/>
                <w:lang w:val="ru-RU"/>
              </w:rPr>
              <w:t>Дебетовая карта</w:t>
            </w:r>
          </w:p>
          <w:p w14:paraId="481CF0DB" w14:textId="77777777" w:rsidR="00F27036" w:rsidRPr="00503519" w:rsidRDefault="00F27036" w:rsidP="00A26FF7">
            <w:pPr>
              <w:spacing w:before="120" w:after="0"/>
              <w:rPr>
                <w:rFonts w:ascii="PermianSerifTypeface" w:eastAsia="Calibri" w:hAnsi="PermianSerifTypeface" w:cs="Times New Roman"/>
                <w:color w:val="000000"/>
                <w:sz w:val="18"/>
                <w:szCs w:val="18"/>
                <w:lang w:val="ru-RU"/>
              </w:rPr>
            </w:pPr>
            <w:r w:rsidRPr="00503519">
              <w:rPr>
                <w:rFonts w:ascii="PermianSerifTypeface" w:hAnsi="PermianSerifTypeface"/>
                <w:color w:val="000000"/>
                <w:sz w:val="20"/>
                <w:szCs w:val="20"/>
                <w:lang w:val="ru-RU"/>
              </w:rPr>
              <w:t>Кредитная карта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950D089" w14:textId="77777777" w:rsidR="00F27036" w:rsidRPr="00503519" w:rsidRDefault="00F27036" w:rsidP="00A26FF7">
            <w:pPr>
              <w:spacing w:after="0"/>
              <w:jc w:val="center"/>
              <w:rPr>
                <w:rFonts w:ascii="PermianSerifTypeface" w:eastAsia="Calibri" w:hAnsi="PermianSerifTypeface" w:cs="Times New Roman"/>
                <w:color w:val="000000"/>
                <w:sz w:val="18"/>
                <w:szCs w:val="18"/>
                <w:lang w:val="ru-RU"/>
              </w:rPr>
            </w:pPr>
            <w:r w:rsidRPr="00503519">
              <w:rPr>
                <w:rFonts w:ascii="PermianSerifTypeface" w:eastAsia="Calibri" w:hAnsi="PermianSerifTypeface" w:cs="Times New Roman"/>
                <w:color w:val="000000"/>
                <w:sz w:val="18"/>
                <w:szCs w:val="18"/>
                <w:lang w:val="ru-RU"/>
              </w:rPr>
              <w:t>0,50%</w:t>
            </w:r>
          </w:p>
        </w:tc>
        <w:tc>
          <w:tcPr>
            <w:tcW w:w="1134" w:type="dxa"/>
            <w:vAlign w:val="center"/>
          </w:tcPr>
          <w:p w14:paraId="1565C229" w14:textId="77777777" w:rsidR="00135686" w:rsidRDefault="00F27036" w:rsidP="00A26FF7">
            <w:pPr>
              <w:spacing w:after="0"/>
              <w:jc w:val="center"/>
              <w:rPr>
                <w:rFonts w:ascii="PermianSerifTypeface" w:eastAsia="Calibri" w:hAnsi="PermianSerifTypeface" w:cs="Times New Roman"/>
                <w:color w:val="000000"/>
                <w:sz w:val="18"/>
                <w:szCs w:val="18"/>
                <w:lang w:val="ru-RU"/>
              </w:rPr>
            </w:pPr>
            <w:r w:rsidRPr="00503519">
              <w:rPr>
                <w:rFonts w:ascii="PermianSerifTypeface" w:eastAsia="Calibri" w:hAnsi="PermianSerifTypeface" w:cs="Times New Roman"/>
                <w:color w:val="000000"/>
                <w:sz w:val="18"/>
                <w:szCs w:val="18"/>
                <w:lang w:val="ru-RU"/>
              </w:rPr>
              <w:t xml:space="preserve">1 января </w:t>
            </w:r>
          </w:p>
          <w:p w14:paraId="4C5CDC7A" w14:textId="73DD8C8C" w:rsidR="00F27036" w:rsidRPr="00503519" w:rsidRDefault="00F27036" w:rsidP="00A26FF7">
            <w:pPr>
              <w:spacing w:after="0"/>
              <w:jc w:val="center"/>
              <w:rPr>
                <w:rFonts w:ascii="PermianSerifTypeface" w:eastAsia="Calibri" w:hAnsi="PermianSerifTypeface" w:cs="Times New Roman"/>
                <w:color w:val="000000"/>
                <w:sz w:val="18"/>
                <w:szCs w:val="18"/>
                <w:lang w:val="ru-RU"/>
              </w:rPr>
            </w:pPr>
            <w:r w:rsidRPr="00503519">
              <w:rPr>
                <w:rFonts w:ascii="PermianSerifTypeface" w:eastAsia="Calibri" w:hAnsi="PermianSerifTypeface" w:cs="Times New Roman"/>
                <w:color w:val="000000"/>
                <w:sz w:val="18"/>
                <w:szCs w:val="18"/>
                <w:lang w:val="ru-RU"/>
              </w:rPr>
              <w:t>2020 г.</w:t>
            </w:r>
          </w:p>
        </w:tc>
        <w:tc>
          <w:tcPr>
            <w:tcW w:w="2976" w:type="dxa"/>
            <w:shd w:val="clear" w:color="auto" w:fill="auto"/>
          </w:tcPr>
          <w:p w14:paraId="218323D1" w14:textId="77777777" w:rsidR="00F27036" w:rsidRPr="00503519" w:rsidRDefault="00F27036" w:rsidP="00A26FF7">
            <w:pPr>
              <w:spacing w:after="0"/>
              <w:jc w:val="both"/>
              <w:rPr>
                <w:rFonts w:ascii="PermianSerifTypeface" w:eastAsia="Calibri" w:hAnsi="PermianSerifTypeface" w:cs="Times New Roman"/>
                <w:color w:val="000000"/>
                <w:sz w:val="18"/>
                <w:szCs w:val="18"/>
                <w:lang w:val="ru-RU"/>
              </w:rPr>
            </w:pPr>
            <w:r w:rsidRPr="00503519">
              <w:rPr>
                <w:rFonts w:ascii="PermianSerifTypeface" w:hAnsi="PermianSerifTypeface"/>
                <w:color w:val="000000"/>
                <w:sz w:val="20"/>
                <w:szCs w:val="20"/>
                <w:lang w:val="ru-RU"/>
              </w:rPr>
              <w:t>Операции, предназначенные бюджетам–компонентам национального публичного бюджета</w:t>
            </w:r>
          </w:p>
        </w:tc>
      </w:tr>
    </w:tbl>
    <w:p w14:paraId="31BE1500" w14:textId="77777777" w:rsidR="00F27036" w:rsidRPr="00503519" w:rsidRDefault="00F27036" w:rsidP="001663EF">
      <w:pPr>
        <w:pStyle w:val="HTMLPreformatted"/>
        <w:numPr>
          <w:ilvl w:val="0"/>
          <w:numId w:val="9"/>
        </w:numPr>
        <w:spacing w:before="120" w:after="120"/>
        <w:ind w:left="714" w:hanging="357"/>
        <w:jc w:val="both"/>
        <w:rPr>
          <w:rFonts w:ascii="PermianSerifTypeface" w:hAnsi="PermianSerifTypeface"/>
          <w:color w:val="202124"/>
          <w:sz w:val="22"/>
          <w:szCs w:val="22"/>
          <w:lang w:val="ru-RU"/>
        </w:rPr>
      </w:pPr>
      <w:r w:rsidRPr="00503519">
        <w:rPr>
          <w:rStyle w:val="y2iqfc"/>
          <w:rFonts w:ascii="PermianSerifTypeface" w:hAnsi="PermianSerifTypeface"/>
          <w:color w:val="202124"/>
          <w:sz w:val="22"/>
          <w:szCs w:val="22"/>
          <w:lang w:val="ru-RU"/>
        </w:rPr>
        <w:t xml:space="preserve"> При определении размера межбанковской комиссии, уплачиваемой между поставщиком акцептантом и поставщиком-эмитентом, участвующим в прямой или косвенной платежной операции, осуществленной с помощью карты, будут учитываться условия, указанные в таблице ниже:</w:t>
      </w:r>
    </w:p>
    <w:tbl>
      <w:tblPr>
        <w:tblW w:w="9512" w:type="dxa"/>
        <w:tblInd w:w="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63"/>
        <w:gridCol w:w="1418"/>
        <w:gridCol w:w="1842"/>
        <w:gridCol w:w="1559"/>
        <w:gridCol w:w="2268"/>
      </w:tblGrid>
      <w:tr w:rsidR="00F27036" w:rsidRPr="004F7974" w14:paraId="54766AF7" w14:textId="77777777" w:rsidTr="00F74080">
        <w:trPr>
          <w:tblHeader/>
        </w:trPr>
        <w:tc>
          <w:tcPr>
            <w:tcW w:w="562" w:type="dxa"/>
            <w:shd w:val="clear" w:color="auto" w:fill="D9D9D9"/>
            <w:vAlign w:val="center"/>
          </w:tcPr>
          <w:p w14:paraId="66DAA6E3" w14:textId="77777777" w:rsidR="00F27036" w:rsidRPr="004F7974" w:rsidRDefault="00F27036" w:rsidP="00A26FF7">
            <w:pPr>
              <w:spacing w:after="0"/>
              <w:jc w:val="center"/>
              <w:rPr>
                <w:rFonts w:ascii="PermianSerifTypeface" w:eastAsia="Calibri" w:hAnsi="PermianSerifTypeface" w:cs="Times New Roman"/>
                <w:color w:val="000000"/>
                <w:sz w:val="20"/>
                <w:szCs w:val="20"/>
                <w:lang w:val="ru-RU"/>
              </w:rPr>
            </w:pPr>
            <w:r w:rsidRPr="004F7974">
              <w:rPr>
                <w:rFonts w:ascii="PermianSerifTypeface" w:hAnsi="PermianSerifTypeface"/>
                <w:b/>
                <w:color w:val="000000"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1863" w:type="dxa"/>
            <w:shd w:val="clear" w:color="auto" w:fill="D9D9D9"/>
            <w:vAlign w:val="center"/>
          </w:tcPr>
          <w:p w14:paraId="6D41348B" w14:textId="77777777" w:rsidR="00F27036" w:rsidRPr="004F7974" w:rsidRDefault="00F27036" w:rsidP="00A26FF7">
            <w:pPr>
              <w:spacing w:after="0"/>
              <w:jc w:val="center"/>
              <w:rPr>
                <w:rFonts w:ascii="PermianSerifTypeface" w:eastAsia="Calibri" w:hAnsi="PermianSerifTypeface" w:cs="Times New Roman"/>
                <w:color w:val="000000"/>
                <w:sz w:val="20"/>
                <w:szCs w:val="20"/>
                <w:lang w:val="ru-RU"/>
              </w:rPr>
            </w:pPr>
            <w:r w:rsidRPr="004F7974">
              <w:rPr>
                <w:rFonts w:ascii="PermianSerifTypeface" w:hAnsi="PermianSerifTypeface"/>
                <w:b/>
                <w:color w:val="000000"/>
                <w:sz w:val="20"/>
                <w:szCs w:val="20"/>
                <w:lang w:val="ru-RU"/>
              </w:rPr>
              <w:t>Вид комиссии</w:t>
            </w:r>
          </w:p>
        </w:tc>
        <w:tc>
          <w:tcPr>
            <w:tcW w:w="1418" w:type="dxa"/>
            <w:shd w:val="clear" w:color="auto" w:fill="D9D9D9"/>
          </w:tcPr>
          <w:p w14:paraId="7989AFC7" w14:textId="77777777" w:rsidR="00F27036" w:rsidRPr="004F7974" w:rsidRDefault="00F27036" w:rsidP="00A26FF7">
            <w:pPr>
              <w:spacing w:after="0"/>
              <w:jc w:val="center"/>
              <w:rPr>
                <w:rFonts w:ascii="PermianSerifTypeface" w:eastAsia="Calibri" w:hAnsi="PermianSerifTypeface" w:cs="Times New Roman"/>
                <w:color w:val="000000"/>
                <w:sz w:val="20"/>
                <w:szCs w:val="20"/>
                <w:lang w:val="ru-RU"/>
              </w:rPr>
            </w:pPr>
            <w:r w:rsidRPr="004F7974">
              <w:rPr>
                <w:rFonts w:ascii="PermianSerifTypeface" w:hAnsi="PermianSerifTypeface"/>
                <w:b/>
                <w:color w:val="000000"/>
                <w:sz w:val="20"/>
                <w:szCs w:val="20"/>
                <w:lang w:val="ru-RU"/>
              </w:rPr>
              <w:t>Марка и/или категория платежной карты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32296C17" w14:textId="77777777" w:rsidR="00F27036" w:rsidRPr="004F7974" w:rsidRDefault="00F27036" w:rsidP="00A26FF7">
            <w:pPr>
              <w:spacing w:after="0"/>
              <w:jc w:val="center"/>
              <w:rPr>
                <w:rFonts w:ascii="PermianSerifTypeface" w:eastAsia="Calibri" w:hAnsi="PermianSerifTypeface" w:cs="Times New Roman"/>
                <w:color w:val="000000"/>
                <w:sz w:val="20"/>
                <w:szCs w:val="20"/>
                <w:lang w:val="ru-RU"/>
              </w:rPr>
            </w:pPr>
            <w:r w:rsidRPr="004F7974">
              <w:rPr>
                <w:rFonts w:ascii="PermianSerifTypeface" w:hAnsi="PermianSerifTypeface"/>
                <w:b/>
                <w:color w:val="000000"/>
                <w:sz w:val="20"/>
                <w:szCs w:val="20"/>
                <w:lang w:val="ru-RU"/>
              </w:rPr>
              <w:t>Максимальное значение комиссионных</w:t>
            </w:r>
          </w:p>
        </w:tc>
        <w:tc>
          <w:tcPr>
            <w:tcW w:w="1559" w:type="dxa"/>
            <w:shd w:val="clear" w:color="auto" w:fill="D9D9D9"/>
          </w:tcPr>
          <w:p w14:paraId="7A247F80" w14:textId="77777777" w:rsidR="00F27036" w:rsidRPr="004F7974" w:rsidRDefault="00F27036" w:rsidP="00A26FF7">
            <w:pPr>
              <w:spacing w:after="0"/>
              <w:jc w:val="center"/>
              <w:rPr>
                <w:rFonts w:ascii="PermianSerifTypeface" w:eastAsia="Calibri" w:hAnsi="PermianSerifTypeface" w:cs="Times New Roman"/>
                <w:color w:val="000000"/>
                <w:sz w:val="20"/>
                <w:szCs w:val="20"/>
                <w:lang w:val="ru-RU"/>
              </w:rPr>
            </w:pPr>
            <w:r w:rsidRPr="004F7974">
              <w:rPr>
                <w:rFonts w:ascii="PermianSerifTypeface" w:hAnsi="PermianSerifTypeface"/>
                <w:b/>
                <w:color w:val="000000"/>
                <w:sz w:val="20"/>
                <w:szCs w:val="20"/>
                <w:lang w:val="ru-RU"/>
              </w:rPr>
              <w:t xml:space="preserve">Дата применения 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653C46D6" w14:textId="77777777" w:rsidR="00F27036" w:rsidRPr="004F7974" w:rsidRDefault="00F27036" w:rsidP="00A26FF7">
            <w:pPr>
              <w:spacing w:after="0"/>
              <w:jc w:val="center"/>
              <w:rPr>
                <w:rFonts w:ascii="PermianSerifTypeface" w:eastAsia="Calibri" w:hAnsi="PermianSerifTypeface" w:cs="Times New Roman"/>
                <w:color w:val="000000"/>
                <w:sz w:val="20"/>
                <w:szCs w:val="20"/>
                <w:lang w:val="ru-RU"/>
              </w:rPr>
            </w:pPr>
            <w:r w:rsidRPr="004F7974">
              <w:rPr>
                <w:rFonts w:ascii="PermianSerifTypeface" w:hAnsi="PermianSerifTypeface"/>
                <w:b/>
                <w:color w:val="000000"/>
                <w:sz w:val="20"/>
                <w:szCs w:val="20"/>
                <w:lang w:val="ru-RU"/>
              </w:rPr>
              <w:t>Условия</w:t>
            </w:r>
          </w:p>
        </w:tc>
      </w:tr>
      <w:tr w:rsidR="00F27036" w:rsidRPr="00EA6A48" w14:paraId="2C0C143B" w14:textId="77777777" w:rsidTr="00F74080">
        <w:trPr>
          <w:trHeight w:val="340"/>
          <w:tblHeader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5DF25CCC" w14:textId="77777777" w:rsidR="00F27036" w:rsidRPr="004F7974" w:rsidRDefault="00F27036" w:rsidP="00A26FF7">
            <w:pPr>
              <w:spacing w:after="0"/>
              <w:jc w:val="center"/>
              <w:rPr>
                <w:rFonts w:ascii="PermianSerifTypeface" w:eastAsia="Calibri" w:hAnsi="PermianSerifTypeface" w:cs="Times New Roman"/>
                <w:color w:val="000000"/>
                <w:sz w:val="20"/>
                <w:szCs w:val="20"/>
                <w:lang w:val="ru-RU"/>
              </w:rPr>
            </w:pPr>
            <w:r w:rsidRPr="004F7974">
              <w:rPr>
                <w:rFonts w:ascii="PermianSerifTypeface" w:eastAsia="Calibri" w:hAnsi="PermianSerifTypeface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863" w:type="dxa"/>
            <w:vMerge w:val="restart"/>
            <w:vAlign w:val="center"/>
          </w:tcPr>
          <w:p w14:paraId="35DEDA7F" w14:textId="77777777" w:rsidR="00F27036" w:rsidRPr="004F7974" w:rsidRDefault="00F27036" w:rsidP="00A26FF7">
            <w:pPr>
              <w:spacing w:after="0"/>
              <w:jc w:val="both"/>
              <w:rPr>
                <w:rFonts w:ascii="PermianSerifTypeface" w:eastAsia="Calibri" w:hAnsi="PermianSerifTypeface" w:cs="Times New Roman"/>
                <w:color w:val="000000"/>
                <w:sz w:val="20"/>
                <w:szCs w:val="20"/>
                <w:lang w:val="ru-RU"/>
              </w:rPr>
            </w:pPr>
            <w:r w:rsidRPr="004F7974">
              <w:rPr>
                <w:rFonts w:ascii="PermianSerifTypeface" w:eastAsia="Calibri" w:hAnsi="PermianSerifTypeface" w:cs="Times New Roman"/>
                <w:color w:val="000000"/>
                <w:sz w:val="20"/>
                <w:szCs w:val="20"/>
                <w:lang w:val="ru-RU"/>
              </w:rPr>
              <w:t>Межбанковская комиссия</w:t>
            </w: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4171128D" w14:textId="77777777" w:rsidR="00F27036" w:rsidRPr="004F7974" w:rsidRDefault="00F27036" w:rsidP="00A26FF7">
            <w:pPr>
              <w:spacing w:after="0"/>
              <w:rPr>
                <w:rFonts w:ascii="PermianSerifTypeface" w:eastAsia="Calibri" w:hAnsi="PermianSerifTypeface" w:cs="Times New Roman"/>
                <w:color w:val="000000"/>
                <w:sz w:val="20"/>
                <w:szCs w:val="20"/>
                <w:lang w:val="ru-RU"/>
              </w:rPr>
            </w:pPr>
            <w:r w:rsidRPr="004F7974">
              <w:rPr>
                <w:rFonts w:ascii="PermianSerifTypeface" w:eastAsia="Calibri" w:hAnsi="PermianSerifTypeface" w:cs="Times New Roman"/>
                <w:color w:val="000000"/>
                <w:sz w:val="20"/>
                <w:szCs w:val="20"/>
                <w:lang w:val="ru-RU"/>
              </w:rPr>
              <w:t>Дебетовая карта</w:t>
            </w:r>
          </w:p>
        </w:tc>
        <w:tc>
          <w:tcPr>
            <w:tcW w:w="184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9E191F3" w14:textId="77777777" w:rsidR="00F27036" w:rsidRPr="004F7974" w:rsidRDefault="00F27036" w:rsidP="00A26FF7">
            <w:pPr>
              <w:spacing w:after="0"/>
              <w:jc w:val="center"/>
              <w:rPr>
                <w:rFonts w:ascii="PermianSerifTypeface" w:eastAsia="Calibri" w:hAnsi="PermianSerifTypeface" w:cs="Times New Roman"/>
                <w:color w:val="000000"/>
                <w:sz w:val="20"/>
                <w:szCs w:val="20"/>
                <w:lang w:val="ru-RU"/>
              </w:rPr>
            </w:pPr>
            <w:r w:rsidRPr="004F7974">
              <w:rPr>
                <w:rFonts w:ascii="PermianSerifTypeface" w:eastAsia="Calibri" w:hAnsi="PermianSerifTypeface" w:cs="Times New Roman"/>
                <w:color w:val="000000"/>
                <w:sz w:val="20"/>
                <w:szCs w:val="20"/>
                <w:lang w:val="ru-RU"/>
              </w:rPr>
              <w:t>1,10%</w:t>
            </w:r>
          </w:p>
        </w:tc>
        <w:tc>
          <w:tcPr>
            <w:tcW w:w="1559" w:type="dxa"/>
            <w:vMerge w:val="restart"/>
            <w:vAlign w:val="center"/>
          </w:tcPr>
          <w:p w14:paraId="4DA8F23D" w14:textId="77777777" w:rsidR="00F27036" w:rsidRPr="004F7974" w:rsidRDefault="00F27036" w:rsidP="00A26FF7">
            <w:pPr>
              <w:spacing w:after="0"/>
              <w:jc w:val="center"/>
              <w:rPr>
                <w:rFonts w:ascii="PermianSerifTypeface" w:eastAsia="Calibri" w:hAnsi="PermianSerifTypeface" w:cs="Times New Roman"/>
                <w:color w:val="000000"/>
                <w:sz w:val="20"/>
                <w:szCs w:val="20"/>
                <w:lang w:val="ru-RU"/>
              </w:rPr>
            </w:pPr>
            <w:r w:rsidRPr="004F7974">
              <w:rPr>
                <w:rFonts w:ascii="PermianSerifTypeface" w:eastAsia="Calibri" w:hAnsi="PermianSerifTypeface" w:cs="Times New Roman"/>
                <w:color w:val="000000"/>
                <w:sz w:val="20"/>
                <w:szCs w:val="20"/>
                <w:lang w:val="ru-RU"/>
              </w:rPr>
              <w:t xml:space="preserve">1 января </w:t>
            </w:r>
          </w:p>
          <w:p w14:paraId="6561FBA1" w14:textId="77777777" w:rsidR="00F27036" w:rsidRPr="004F7974" w:rsidRDefault="00F27036" w:rsidP="00A26FF7">
            <w:pPr>
              <w:spacing w:after="0"/>
              <w:jc w:val="center"/>
              <w:rPr>
                <w:rFonts w:ascii="PermianSerifTypeface" w:eastAsia="Calibri" w:hAnsi="PermianSerifTypeface" w:cs="Times New Roman"/>
                <w:color w:val="000000"/>
                <w:sz w:val="20"/>
                <w:szCs w:val="20"/>
                <w:lang w:val="ru-RU"/>
              </w:rPr>
            </w:pPr>
            <w:r w:rsidRPr="004F7974">
              <w:rPr>
                <w:rFonts w:ascii="PermianSerifTypeface" w:eastAsia="Calibri" w:hAnsi="PermianSerifTypeface" w:cs="Times New Roman"/>
                <w:color w:val="000000"/>
                <w:sz w:val="20"/>
                <w:szCs w:val="20"/>
                <w:lang w:val="ru-RU"/>
              </w:rPr>
              <w:t>2024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7AFF37C9" w14:textId="77777777" w:rsidR="00F27036" w:rsidRPr="004F7974" w:rsidRDefault="00F27036" w:rsidP="00A26FF7">
            <w:pPr>
              <w:spacing w:after="0"/>
              <w:rPr>
                <w:rFonts w:ascii="PermianSerifTypeface" w:eastAsia="Calibri" w:hAnsi="PermianSerifTypeface" w:cs="Times New Roman"/>
                <w:color w:val="000000"/>
                <w:sz w:val="20"/>
                <w:szCs w:val="20"/>
                <w:lang w:val="ru-RU"/>
              </w:rPr>
            </w:pPr>
            <w:r w:rsidRPr="004F7974">
              <w:rPr>
                <w:rFonts w:ascii="PermianSerifTypeface" w:eastAsia="Calibri" w:hAnsi="PermianSerifTypeface" w:cs="Times New Roman"/>
                <w:color w:val="000000"/>
                <w:sz w:val="20"/>
                <w:szCs w:val="20"/>
                <w:lang w:val="ru-RU"/>
              </w:rPr>
              <w:t xml:space="preserve">Операции, осуществляемые в физической среде и/или в электронной торговле </w:t>
            </w:r>
          </w:p>
        </w:tc>
      </w:tr>
      <w:tr w:rsidR="00F27036" w:rsidRPr="004F7974" w14:paraId="76B4A163" w14:textId="77777777" w:rsidTr="00F74080">
        <w:trPr>
          <w:trHeight w:val="340"/>
          <w:tblHeader/>
        </w:trPr>
        <w:tc>
          <w:tcPr>
            <w:tcW w:w="562" w:type="dxa"/>
            <w:vMerge/>
            <w:shd w:val="clear" w:color="auto" w:fill="auto"/>
            <w:vAlign w:val="center"/>
          </w:tcPr>
          <w:p w14:paraId="6670D8CC" w14:textId="77777777" w:rsidR="00F27036" w:rsidRPr="004F7974" w:rsidDel="00770D4A" w:rsidRDefault="00F27036" w:rsidP="00A26FF7">
            <w:pPr>
              <w:spacing w:after="0"/>
              <w:jc w:val="center"/>
              <w:rPr>
                <w:rFonts w:ascii="PermianSerifTypeface" w:eastAsia="Calibri" w:hAnsi="PermianSerifTypeface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63" w:type="dxa"/>
            <w:vMerge/>
            <w:vAlign w:val="center"/>
          </w:tcPr>
          <w:p w14:paraId="123A0140" w14:textId="77777777" w:rsidR="00F27036" w:rsidRPr="004F7974" w:rsidRDefault="00F27036" w:rsidP="00A26FF7">
            <w:pPr>
              <w:spacing w:after="0"/>
              <w:jc w:val="both"/>
              <w:rPr>
                <w:rFonts w:ascii="PermianSerifTypeface" w:eastAsia="Calibri" w:hAnsi="PermianSerifTypeface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14:paraId="564EA062" w14:textId="77777777" w:rsidR="00F27036" w:rsidRPr="004F7974" w:rsidRDefault="00F27036" w:rsidP="00A26FF7">
            <w:pPr>
              <w:rPr>
                <w:rFonts w:ascii="PermianSerifTypeface" w:hAnsi="PermianSerifTypeface"/>
                <w:sz w:val="20"/>
                <w:szCs w:val="20"/>
                <w:lang w:val="ru-RU"/>
              </w:rPr>
            </w:pPr>
            <w:r w:rsidRPr="004F7974">
              <w:rPr>
                <w:rFonts w:ascii="PermianSerifTypeface" w:hAnsi="PermianSerifTypeface"/>
                <w:sz w:val="20"/>
                <w:szCs w:val="20"/>
                <w:lang w:val="ru-RU"/>
              </w:rPr>
              <w:t>Кредитная карта</w:t>
            </w:r>
          </w:p>
        </w:tc>
        <w:tc>
          <w:tcPr>
            <w:tcW w:w="184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16BA8EB" w14:textId="77777777" w:rsidR="00F27036" w:rsidRPr="004F7974" w:rsidRDefault="00F27036" w:rsidP="00A26FF7">
            <w:pPr>
              <w:spacing w:after="0"/>
              <w:jc w:val="center"/>
              <w:rPr>
                <w:rFonts w:ascii="PermianSerifTypeface" w:eastAsia="Calibri" w:hAnsi="PermianSerifTypeface" w:cs="Times New Roman"/>
                <w:color w:val="000000"/>
                <w:sz w:val="20"/>
                <w:szCs w:val="20"/>
                <w:lang w:val="ru-RU"/>
              </w:rPr>
            </w:pPr>
            <w:r w:rsidRPr="004F7974">
              <w:rPr>
                <w:rFonts w:ascii="PermianSerifTypeface" w:eastAsia="Calibri" w:hAnsi="PermianSerifTypeface" w:cs="Times New Roman"/>
                <w:color w:val="000000"/>
                <w:sz w:val="20"/>
                <w:szCs w:val="20"/>
                <w:lang w:val="ru-RU"/>
              </w:rPr>
              <w:t>1,20%</w:t>
            </w:r>
          </w:p>
        </w:tc>
        <w:tc>
          <w:tcPr>
            <w:tcW w:w="1559" w:type="dxa"/>
            <w:vMerge/>
            <w:vAlign w:val="center"/>
          </w:tcPr>
          <w:p w14:paraId="3A3C06A1" w14:textId="77777777" w:rsidR="00F27036" w:rsidRPr="004F7974" w:rsidRDefault="00F27036" w:rsidP="00A26FF7">
            <w:pPr>
              <w:spacing w:after="0"/>
              <w:jc w:val="center"/>
              <w:rPr>
                <w:rFonts w:ascii="PermianSerifTypeface" w:eastAsia="Calibri" w:hAnsi="PermianSerifTypeface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BD71E5D" w14:textId="77777777" w:rsidR="00F27036" w:rsidRPr="004F7974" w:rsidRDefault="00F27036" w:rsidP="00A26FF7">
            <w:pPr>
              <w:spacing w:after="0"/>
              <w:rPr>
                <w:rFonts w:ascii="PermianSerifTypeface" w:eastAsia="Calibri" w:hAnsi="PermianSerifTypeface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27036" w:rsidRPr="004F7974" w14:paraId="13529E25" w14:textId="77777777" w:rsidTr="00F74080">
        <w:trPr>
          <w:trHeight w:val="340"/>
          <w:tblHeader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0AA0375F" w14:textId="77777777" w:rsidR="00F27036" w:rsidRPr="004F7974" w:rsidRDefault="00F27036" w:rsidP="00A26FF7">
            <w:pPr>
              <w:spacing w:after="0"/>
              <w:jc w:val="center"/>
              <w:rPr>
                <w:rFonts w:ascii="PermianSerifTypeface" w:eastAsia="Calibri" w:hAnsi="PermianSerifTypeface" w:cs="Times New Roman"/>
                <w:color w:val="000000"/>
                <w:sz w:val="20"/>
                <w:szCs w:val="20"/>
                <w:lang w:val="ru-RU"/>
              </w:rPr>
            </w:pPr>
            <w:r w:rsidRPr="004F7974">
              <w:rPr>
                <w:rFonts w:ascii="PermianSerifTypeface" w:eastAsia="Calibri" w:hAnsi="PermianSerifTypeface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863" w:type="dxa"/>
            <w:vMerge/>
          </w:tcPr>
          <w:p w14:paraId="3F78FA46" w14:textId="77777777" w:rsidR="00F27036" w:rsidRPr="004F7974" w:rsidRDefault="00F27036" w:rsidP="00A26FF7">
            <w:pPr>
              <w:spacing w:after="0"/>
              <w:jc w:val="center"/>
              <w:rPr>
                <w:rFonts w:ascii="PermianSerifTypeface" w:eastAsia="Calibri" w:hAnsi="PermianSerifTypeface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1F262334" w14:textId="77777777" w:rsidR="00F27036" w:rsidRPr="004F7974" w:rsidRDefault="00F27036" w:rsidP="00A26FF7">
            <w:pPr>
              <w:spacing w:after="0"/>
              <w:rPr>
                <w:rFonts w:ascii="PermianSerifTypeface" w:eastAsia="Calibri" w:hAnsi="PermianSerifTypeface" w:cs="Times New Roman"/>
                <w:color w:val="000000"/>
                <w:sz w:val="20"/>
                <w:szCs w:val="20"/>
                <w:lang w:val="ru-RU"/>
              </w:rPr>
            </w:pPr>
            <w:r w:rsidRPr="004F7974">
              <w:rPr>
                <w:rFonts w:ascii="PermianSerifTypeface" w:eastAsia="Calibri" w:hAnsi="PermianSerifTypeface" w:cs="Times New Roman"/>
                <w:color w:val="000000"/>
                <w:sz w:val="20"/>
                <w:szCs w:val="20"/>
                <w:lang w:val="ru-RU"/>
              </w:rPr>
              <w:t>Дебетовая карта</w:t>
            </w:r>
          </w:p>
        </w:tc>
        <w:tc>
          <w:tcPr>
            <w:tcW w:w="184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5213837" w14:textId="77777777" w:rsidR="00F27036" w:rsidRPr="004F7974" w:rsidRDefault="00F27036" w:rsidP="00A26FF7">
            <w:pPr>
              <w:spacing w:after="0"/>
              <w:jc w:val="center"/>
              <w:rPr>
                <w:rFonts w:ascii="PermianSerifTypeface" w:eastAsia="Calibri" w:hAnsi="PermianSerifTypeface" w:cs="Times New Roman"/>
                <w:color w:val="000000"/>
                <w:sz w:val="20"/>
                <w:szCs w:val="20"/>
                <w:lang w:val="ru-RU"/>
              </w:rPr>
            </w:pPr>
            <w:r w:rsidRPr="004F7974">
              <w:rPr>
                <w:rFonts w:ascii="PermianSerifTypeface" w:eastAsia="Calibri" w:hAnsi="PermianSerifTypeface" w:cs="Times New Roman"/>
                <w:color w:val="000000"/>
                <w:sz w:val="20"/>
                <w:szCs w:val="20"/>
                <w:lang w:val="ru-RU"/>
              </w:rPr>
              <w:t>0,80%</w:t>
            </w:r>
          </w:p>
        </w:tc>
        <w:tc>
          <w:tcPr>
            <w:tcW w:w="1559" w:type="dxa"/>
            <w:vMerge w:val="restart"/>
            <w:vAlign w:val="center"/>
          </w:tcPr>
          <w:p w14:paraId="367663E8" w14:textId="77777777" w:rsidR="00F27036" w:rsidRPr="004F7974" w:rsidRDefault="00F27036" w:rsidP="00A26FF7">
            <w:pPr>
              <w:spacing w:after="0"/>
              <w:jc w:val="center"/>
              <w:rPr>
                <w:rFonts w:ascii="PermianSerifTypeface" w:eastAsia="Calibri" w:hAnsi="PermianSerifTypeface" w:cs="Times New Roman"/>
                <w:color w:val="000000"/>
                <w:sz w:val="20"/>
                <w:szCs w:val="20"/>
                <w:lang w:val="ru-RU"/>
              </w:rPr>
            </w:pPr>
            <w:r w:rsidRPr="004F7974">
              <w:rPr>
                <w:rFonts w:ascii="PermianSerifTypeface" w:eastAsia="Calibri" w:hAnsi="PermianSerifTypeface" w:cs="Times New Roman"/>
                <w:color w:val="000000"/>
                <w:sz w:val="20"/>
                <w:szCs w:val="20"/>
                <w:lang w:val="ru-RU"/>
              </w:rPr>
              <w:t>1 сентября 2024</w:t>
            </w:r>
          </w:p>
        </w:tc>
        <w:tc>
          <w:tcPr>
            <w:tcW w:w="2268" w:type="dxa"/>
            <w:vMerge/>
            <w:shd w:val="clear" w:color="auto" w:fill="auto"/>
          </w:tcPr>
          <w:p w14:paraId="76E39185" w14:textId="77777777" w:rsidR="00F27036" w:rsidRPr="004F7974" w:rsidRDefault="00F27036" w:rsidP="00A26FF7">
            <w:pPr>
              <w:spacing w:after="0"/>
              <w:jc w:val="center"/>
              <w:rPr>
                <w:rFonts w:ascii="PermianSerifTypeface" w:eastAsia="Calibri" w:hAnsi="PermianSerifTypeface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27036" w:rsidRPr="004F7974" w14:paraId="36831EEF" w14:textId="77777777" w:rsidTr="00F74080">
        <w:trPr>
          <w:trHeight w:val="340"/>
          <w:tblHeader/>
        </w:trPr>
        <w:tc>
          <w:tcPr>
            <w:tcW w:w="562" w:type="dxa"/>
            <w:vMerge/>
            <w:shd w:val="clear" w:color="auto" w:fill="auto"/>
            <w:vAlign w:val="center"/>
          </w:tcPr>
          <w:p w14:paraId="6389AA9C" w14:textId="77777777" w:rsidR="00F27036" w:rsidRPr="004F7974" w:rsidRDefault="00F27036" w:rsidP="00A26FF7">
            <w:pPr>
              <w:spacing w:after="0"/>
              <w:jc w:val="center"/>
              <w:rPr>
                <w:rFonts w:ascii="PermianSerifTypeface" w:eastAsia="Calibri" w:hAnsi="PermianSerifTypeface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63" w:type="dxa"/>
            <w:vMerge/>
          </w:tcPr>
          <w:p w14:paraId="33631337" w14:textId="77777777" w:rsidR="00F27036" w:rsidRPr="004F7974" w:rsidRDefault="00F27036" w:rsidP="00A26FF7">
            <w:pPr>
              <w:spacing w:after="0"/>
              <w:jc w:val="center"/>
              <w:rPr>
                <w:rFonts w:ascii="PermianSerifTypeface" w:eastAsia="Calibri" w:hAnsi="PermianSerifTypeface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14:paraId="7AE4F813" w14:textId="77777777" w:rsidR="00F27036" w:rsidRPr="004F7974" w:rsidRDefault="00F27036" w:rsidP="00A26FF7">
            <w:pPr>
              <w:spacing w:after="0"/>
              <w:rPr>
                <w:rFonts w:ascii="PermianSerifTypeface" w:eastAsia="Calibri" w:hAnsi="PermianSerifTypeface" w:cs="Times New Roman"/>
                <w:color w:val="000000"/>
                <w:sz w:val="20"/>
                <w:szCs w:val="20"/>
                <w:lang w:val="ru-RU"/>
              </w:rPr>
            </w:pPr>
            <w:r w:rsidRPr="004F7974">
              <w:rPr>
                <w:rFonts w:ascii="PermianSerifTypeface" w:eastAsia="Calibri" w:hAnsi="PermianSerifTypeface" w:cs="Times New Roman"/>
                <w:color w:val="000000"/>
                <w:sz w:val="20"/>
                <w:szCs w:val="20"/>
                <w:lang w:val="ru-RU"/>
              </w:rPr>
              <w:t>Кредитная карта</w:t>
            </w:r>
          </w:p>
        </w:tc>
        <w:tc>
          <w:tcPr>
            <w:tcW w:w="184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D0DDB9A" w14:textId="77777777" w:rsidR="00F27036" w:rsidRPr="004F7974" w:rsidRDefault="00F27036" w:rsidP="00A26FF7">
            <w:pPr>
              <w:spacing w:after="0"/>
              <w:jc w:val="center"/>
              <w:rPr>
                <w:rFonts w:ascii="PermianSerifTypeface" w:eastAsia="Calibri" w:hAnsi="PermianSerifTypeface" w:cs="Times New Roman"/>
                <w:color w:val="000000"/>
                <w:sz w:val="20"/>
                <w:szCs w:val="20"/>
                <w:lang w:val="ru-RU"/>
              </w:rPr>
            </w:pPr>
            <w:r w:rsidRPr="004F7974">
              <w:rPr>
                <w:rFonts w:ascii="PermianSerifTypeface" w:eastAsia="Calibri" w:hAnsi="PermianSerifTypeface" w:cs="Times New Roman"/>
                <w:color w:val="000000"/>
                <w:sz w:val="20"/>
                <w:szCs w:val="20"/>
                <w:lang w:val="ru-RU"/>
              </w:rPr>
              <w:t>0,90%</w:t>
            </w:r>
          </w:p>
        </w:tc>
        <w:tc>
          <w:tcPr>
            <w:tcW w:w="1559" w:type="dxa"/>
            <w:vMerge/>
            <w:vAlign w:val="center"/>
          </w:tcPr>
          <w:p w14:paraId="57AE6F99" w14:textId="77777777" w:rsidR="00F27036" w:rsidRPr="004F7974" w:rsidRDefault="00F27036" w:rsidP="00A26FF7">
            <w:pPr>
              <w:spacing w:after="0"/>
              <w:jc w:val="center"/>
              <w:rPr>
                <w:rFonts w:ascii="PermianSerifTypeface" w:eastAsia="Calibri" w:hAnsi="PermianSerifTypeface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9FC1374" w14:textId="77777777" w:rsidR="00F27036" w:rsidRPr="004F7974" w:rsidRDefault="00F27036" w:rsidP="00A26FF7">
            <w:pPr>
              <w:spacing w:after="0"/>
              <w:jc w:val="center"/>
              <w:rPr>
                <w:rFonts w:ascii="PermianSerifTypeface" w:eastAsia="Calibri" w:hAnsi="PermianSerifTypeface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27036" w:rsidRPr="004F7974" w14:paraId="25AF0726" w14:textId="77777777" w:rsidTr="00F74080">
        <w:trPr>
          <w:trHeight w:val="340"/>
          <w:tblHeader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5F468FD6" w14:textId="77777777" w:rsidR="00F27036" w:rsidRPr="004F7974" w:rsidRDefault="00F27036" w:rsidP="00A26FF7">
            <w:pPr>
              <w:spacing w:after="0"/>
              <w:jc w:val="center"/>
              <w:rPr>
                <w:rFonts w:ascii="PermianSerifTypeface" w:eastAsia="Calibri" w:hAnsi="PermianSerifTypeface" w:cs="Times New Roman"/>
                <w:color w:val="000000"/>
                <w:sz w:val="20"/>
                <w:szCs w:val="20"/>
                <w:lang w:val="ru-RU"/>
              </w:rPr>
            </w:pPr>
            <w:r w:rsidRPr="004F7974">
              <w:rPr>
                <w:rFonts w:ascii="PermianSerifTypeface" w:eastAsia="Calibri" w:hAnsi="PermianSerifTypeface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1863" w:type="dxa"/>
            <w:vMerge/>
          </w:tcPr>
          <w:p w14:paraId="3108FCDA" w14:textId="77777777" w:rsidR="00F27036" w:rsidRPr="004F7974" w:rsidRDefault="00F27036" w:rsidP="00A26FF7">
            <w:pPr>
              <w:spacing w:after="0"/>
              <w:jc w:val="center"/>
              <w:rPr>
                <w:rFonts w:ascii="PermianSerifTypeface" w:eastAsia="Calibri" w:hAnsi="PermianSerifTypeface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40D9178E" w14:textId="77777777" w:rsidR="00F27036" w:rsidRPr="004F7974" w:rsidRDefault="00F27036" w:rsidP="00A26FF7">
            <w:pPr>
              <w:spacing w:after="0"/>
              <w:rPr>
                <w:rFonts w:ascii="PermianSerifTypeface" w:eastAsia="Calibri" w:hAnsi="PermianSerifTypeface" w:cs="Times New Roman"/>
                <w:color w:val="000000"/>
                <w:sz w:val="20"/>
                <w:szCs w:val="20"/>
                <w:lang w:val="ru-RU"/>
              </w:rPr>
            </w:pPr>
            <w:r w:rsidRPr="004F7974">
              <w:rPr>
                <w:rFonts w:ascii="PermianSerifTypeface" w:eastAsia="Calibri" w:hAnsi="PermianSerifTypeface" w:cs="Times New Roman"/>
                <w:color w:val="000000"/>
                <w:sz w:val="20"/>
                <w:szCs w:val="20"/>
                <w:lang w:val="ru-RU"/>
              </w:rPr>
              <w:t>Дебетовая карта</w:t>
            </w:r>
          </w:p>
        </w:tc>
        <w:tc>
          <w:tcPr>
            <w:tcW w:w="184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3696CB0" w14:textId="77777777" w:rsidR="00F27036" w:rsidRPr="004F7974" w:rsidRDefault="00F27036" w:rsidP="00A26FF7">
            <w:pPr>
              <w:spacing w:after="0"/>
              <w:jc w:val="center"/>
              <w:rPr>
                <w:rFonts w:ascii="PermianSerifTypeface" w:eastAsia="Calibri" w:hAnsi="PermianSerifTypeface" w:cs="Times New Roman"/>
                <w:color w:val="000000"/>
                <w:sz w:val="20"/>
                <w:szCs w:val="20"/>
                <w:lang w:val="ru-RU"/>
              </w:rPr>
            </w:pPr>
            <w:r w:rsidRPr="004F7974">
              <w:rPr>
                <w:rFonts w:ascii="PermianSerifTypeface" w:eastAsia="Calibri" w:hAnsi="PermianSerifTypeface" w:cs="Times New Roman"/>
                <w:color w:val="000000"/>
                <w:sz w:val="20"/>
                <w:szCs w:val="20"/>
                <w:lang w:val="ru-RU"/>
              </w:rPr>
              <w:t>0,50%</w:t>
            </w:r>
          </w:p>
        </w:tc>
        <w:tc>
          <w:tcPr>
            <w:tcW w:w="1559" w:type="dxa"/>
            <w:vMerge w:val="restart"/>
            <w:vAlign w:val="center"/>
          </w:tcPr>
          <w:p w14:paraId="5E7B8E6D" w14:textId="77777777" w:rsidR="00F27036" w:rsidRPr="004F7974" w:rsidRDefault="00F27036" w:rsidP="00A26FF7">
            <w:pPr>
              <w:spacing w:after="0"/>
              <w:jc w:val="center"/>
              <w:rPr>
                <w:rFonts w:ascii="PermianSerifTypeface" w:eastAsia="Calibri" w:hAnsi="PermianSerifTypeface" w:cs="Times New Roman"/>
                <w:color w:val="000000"/>
                <w:sz w:val="20"/>
                <w:szCs w:val="20"/>
                <w:lang w:val="ru-RU"/>
              </w:rPr>
            </w:pPr>
            <w:r w:rsidRPr="004F7974">
              <w:rPr>
                <w:rFonts w:ascii="PermianSerifTypeface" w:eastAsia="Calibri" w:hAnsi="PermianSerifTypeface" w:cs="Times New Roman"/>
                <w:color w:val="000000"/>
                <w:sz w:val="20"/>
                <w:szCs w:val="20"/>
                <w:lang w:val="ru-RU"/>
              </w:rPr>
              <w:t>1 сентября 2025</w:t>
            </w:r>
          </w:p>
        </w:tc>
        <w:tc>
          <w:tcPr>
            <w:tcW w:w="2268" w:type="dxa"/>
            <w:vMerge/>
            <w:shd w:val="clear" w:color="auto" w:fill="auto"/>
          </w:tcPr>
          <w:p w14:paraId="4513DA6B" w14:textId="77777777" w:rsidR="00F27036" w:rsidRPr="004F7974" w:rsidRDefault="00F27036" w:rsidP="00A26FF7">
            <w:pPr>
              <w:spacing w:after="0"/>
              <w:jc w:val="center"/>
              <w:rPr>
                <w:rFonts w:ascii="PermianSerifTypeface" w:eastAsia="Calibri" w:hAnsi="PermianSerifTypeface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27036" w:rsidRPr="004F7974" w14:paraId="679BC740" w14:textId="77777777" w:rsidTr="00F74080">
        <w:trPr>
          <w:trHeight w:val="340"/>
          <w:tblHeader/>
        </w:trPr>
        <w:tc>
          <w:tcPr>
            <w:tcW w:w="562" w:type="dxa"/>
            <w:vMerge/>
            <w:shd w:val="clear" w:color="auto" w:fill="auto"/>
            <w:vAlign w:val="center"/>
          </w:tcPr>
          <w:p w14:paraId="46B21332" w14:textId="77777777" w:rsidR="00F27036" w:rsidRPr="004F7974" w:rsidRDefault="00F27036" w:rsidP="00A26FF7">
            <w:pPr>
              <w:spacing w:after="0"/>
              <w:jc w:val="center"/>
              <w:rPr>
                <w:rFonts w:ascii="PermianSerifTypeface" w:eastAsia="Calibri" w:hAnsi="PermianSerifTypeface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63" w:type="dxa"/>
            <w:vMerge/>
          </w:tcPr>
          <w:p w14:paraId="38974F90" w14:textId="77777777" w:rsidR="00F27036" w:rsidRPr="004F7974" w:rsidRDefault="00F27036" w:rsidP="00A26FF7">
            <w:pPr>
              <w:spacing w:after="0"/>
              <w:jc w:val="center"/>
              <w:rPr>
                <w:rFonts w:ascii="PermianSerifTypeface" w:eastAsia="Calibri" w:hAnsi="PermianSerifTypeface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14:paraId="1FD41E75" w14:textId="77777777" w:rsidR="00F27036" w:rsidRPr="004F7974" w:rsidRDefault="00F27036" w:rsidP="00A26FF7">
            <w:pPr>
              <w:spacing w:after="40"/>
              <w:rPr>
                <w:rFonts w:ascii="PermianSerifTypeface" w:eastAsia="Calibri" w:hAnsi="PermianSerifTypeface" w:cs="Times New Roman"/>
                <w:color w:val="000000"/>
                <w:sz w:val="20"/>
                <w:szCs w:val="20"/>
                <w:lang w:val="ru-RU"/>
              </w:rPr>
            </w:pPr>
            <w:r w:rsidRPr="004F7974">
              <w:rPr>
                <w:rFonts w:ascii="PermianSerifTypeface" w:eastAsia="Calibri" w:hAnsi="PermianSerifTypeface" w:cs="Times New Roman"/>
                <w:color w:val="000000"/>
                <w:sz w:val="20"/>
                <w:szCs w:val="20"/>
                <w:lang w:val="ru-RU"/>
              </w:rPr>
              <w:t>Кредитная карта</w:t>
            </w:r>
          </w:p>
        </w:tc>
        <w:tc>
          <w:tcPr>
            <w:tcW w:w="184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7A12B7F" w14:textId="77777777" w:rsidR="00F27036" w:rsidRPr="004F7974" w:rsidRDefault="00F27036" w:rsidP="00A26FF7">
            <w:pPr>
              <w:spacing w:after="0"/>
              <w:jc w:val="center"/>
              <w:rPr>
                <w:rFonts w:ascii="PermianSerifTypeface" w:eastAsia="Calibri" w:hAnsi="PermianSerifTypeface" w:cs="Times New Roman"/>
                <w:color w:val="000000"/>
                <w:sz w:val="20"/>
                <w:szCs w:val="20"/>
                <w:lang w:val="ru-RU"/>
              </w:rPr>
            </w:pPr>
            <w:r w:rsidRPr="004F7974">
              <w:rPr>
                <w:rFonts w:ascii="PermianSerifTypeface" w:eastAsia="Calibri" w:hAnsi="PermianSerifTypeface" w:cs="Times New Roman"/>
                <w:color w:val="000000"/>
                <w:sz w:val="20"/>
                <w:szCs w:val="20"/>
                <w:lang w:val="ru-RU"/>
              </w:rPr>
              <w:t>0,60%</w:t>
            </w:r>
          </w:p>
        </w:tc>
        <w:tc>
          <w:tcPr>
            <w:tcW w:w="1559" w:type="dxa"/>
            <w:vMerge/>
            <w:vAlign w:val="center"/>
          </w:tcPr>
          <w:p w14:paraId="6D0E7B6E" w14:textId="77777777" w:rsidR="00F27036" w:rsidRPr="004F7974" w:rsidRDefault="00F27036" w:rsidP="00A26FF7">
            <w:pPr>
              <w:spacing w:after="0"/>
              <w:jc w:val="center"/>
              <w:rPr>
                <w:rFonts w:ascii="PermianSerifTypeface" w:eastAsia="Calibri" w:hAnsi="PermianSerifTypeface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FA21210" w14:textId="77777777" w:rsidR="00F27036" w:rsidRPr="004F7974" w:rsidRDefault="00F27036" w:rsidP="00A26FF7">
            <w:pPr>
              <w:spacing w:after="0"/>
              <w:jc w:val="center"/>
              <w:rPr>
                <w:rFonts w:ascii="PermianSerifTypeface" w:eastAsia="Calibri" w:hAnsi="PermianSerifTypeface" w:cs="Times New Roman"/>
                <w:color w:val="000000"/>
                <w:sz w:val="20"/>
                <w:szCs w:val="20"/>
                <w:lang w:val="ru-RU"/>
              </w:rPr>
            </w:pPr>
          </w:p>
        </w:tc>
      </w:tr>
    </w:tbl>
    <w:p w14:paraId="20D1EF7F" w14:textId="77777777" w:rsidR="00F27036" w:rsidRPr="00503519" w:rsidRDefault="00F27036" w:rsidP="001663EF">
      <w:pPr>
        <w:pStyle w:val="ListParagraph"/>
        <w:numPr>
          <w:ilvl w:val="0"/>
          <w:numId w:val="9"/>
        </w:numPr>
        <w:spacing w:before="120" w:after="120"/>
        <w:ind w:left="709" w:hanging="425"/>
        <w:contextualSpacing w:val="0"/>
        <w:jc w:val="both"/>
        <w:rPr>
          <w:rFonts w:ascii="PermianSerifTypeface" w:eastAsia="Calibri" w:hAnsi="PermianSerifTypeface" w:cs="Times New Roman"/>
          <w:lang w:val="ru-RU" w:eastAsia="ru-RU"/>
        </w:rPr>
      </w:pPr>
      <w:r w:rsidRPr="00503519">
        <w:rPr>
          <w:rFonts w:ascii="PermianSerifTypeface" w:eastAsia="Calibri" w:hAnsi="PermianSerifTypeface" w:cs="Times New Roman"/>
          <w:lang w:val="ru-RU" w:eastAsia="ru-RU"/>
        </w:rPr>
        <w:t>Положения п. 2 о максимальном значении комиссионных не применяются в случае:</w:t>
      </w:r>
    </w:p>
    <w:p w14:paraId="394859C7" w14:textId="63DB137B" w:rsidR="00D82128" w:rsidRPr="00D82128" w:rsidRDefault="00D82128" w:rsidP="00D82128">
      <w:pPr>
        <w:spacing w:before="60" w:after="0"/>
        <w:ind w:left="1080"/>
        <w:jc w:val="both"/>
        <w:rPr>
          <w:rFonts w:ascii="PermianSerifTypeface" w:eastAsia="Calibri" w:hAnsi="PermianSerifTypeface" w:cs="Times New Roman"/>
          <w:lang w:val="ru-RU" w:eastAsia="ru-RU"/>
        </w:rPr>
      </w:pPr>
      <w:r>
        <w:rPr>
          <w:rFonts w:ascii="PermianSerifTypeface" w:eastAsia="Calibri" w:hAnsi="PermianSerifTypeface" w:cs="Times New Roman"/>
          <w:lang w:val="ru-RU" w:eastAsia="ru-RU"/>
        </w:rPr>
        <w:lastRenderedPageBreak/>
        <w:t xml:space="preserve">а. </w:t>
      </w:r>
      <w:r w:rsidR="00F27036" w:rsidRPr="00D82128">
        <w:rPr>
          <w:rFonts w:ascii="PermianSerifTypeface" w:eastAsia="Calibri" w:hAnsi="PermianSerifTypeface" w:cs="Times New Roman"/>
          <w:lang w:val="ru-RU" w:eastAsia="ru-RU"/>
        </w:rPr>
        <w:t>операций с бизнес-картами (business);</w:t>
      </w:r>
    </w:p>
    <w:p w14:paraId="7220E883" w14:textId="66874074" w:rsidR="00D82128" w:rsidRPr="00D82128" w:rsidRDefault="00D82128" w:rsidP="00D82128">
      <w:pPr>
        <w:spacing w:before="60" w:after="0"/>
        <w:ind w:left="1080"/>
        <w:jc w:val="both"/>
        <w:rPr>
          <w:rFonts w:ascii="PermianSerifTypeface" w:eastAsia="Calibri" w:hAnsi="PermianSerifTypeface" w:cs="Times New Roman"/>
          <w:lang w:val="ru-RU" w:eastAsia="ru-RU"/>
        </w:rPr>
      </w:pPr>
      <w:r>
        <w:rPr>
          <w:rFonts w:ascii="PermianSerifTypeface" w:eastAsia="Calibri" w:hAnsi="PermianSerifTypeface" w:cs="Times New Roman"/>
          <w:lang w:val="ru-RU" w:eastAsia="ru-RU"/>
        </w:rPr>
        <w:t xml:space="preserve">б. </w:t>
      </w:r>
      <w:r w:rsidR="00F27036" w:rsidRPr="00D82128">
        <w:rPr>
          <w:rFonts w:ascii="PermianSerifTypeface" w:eastAsia="Calibri" w:hAnsi="PermianSerifTypeface" w:cs="Times New Roman"/>
          <w:lang w:val="ru-RU" w:eastAsia="ru-RU"/>
        </w:rPr>
        <w:t xml:space="preserve">снятия наличных в банкоматах или в кассе поставщика платежных услуг; </w:t>
      </w:r>
    </w:p>
    <w:p w14:paraId="021E7765" w14:textId="6DC09C1F" w:rsidR="00D82128" w:rsidRPr="00D82128" w:rsidRDefault="00D82128" w:rsidP="00D82128">
      <w:pPr>
        <w:spacing w:before="60" w:after="0"/>
        <w:ind w:left="1080"/>
        <w:jc w:val="both"/>
        <w:rPr>
          <w:rFonts w:ascii="PermianSerifTypeface" w:eastAsia="Calibri" w:hAnsi="PermianSerifTypeface" w:cs="Times New Roman"/>
          <w:lang w:val="ru-RU" w:eastAsia="ru-RU"/>
        </w:rPr>
      </w:pPr>
      <w:r>
        <w:rPr>
          <w:rFonts w:ascii="PermianSerifTypeface" w:eastAsia="Calibri" w:hAnsi="PermianSerifTypeface" w:cs="Times New Roman"/>
          <w:lang w:val="ru-RU" w:eastAsia="ru-RU"/>
        </w:rPr>
        <w:t xml:space="preserve">с. </w:t>
      </w:r>
      <w:r w:rsidR="00F27036" w:rsidRPr="00D82128">
        <w:rPr>
          <w:rFonts w:ascii="PermianSerifTypeface" w:eastAsia="Calibri" w:hAnsi="PermianSerifTypeface" w:cs="Times New Roman"/>
          <w:lang w:val="ru-RU" w:eastAsia="ru-RU"/>
        </w:rPr>
        <w:t>операций с платежными картами, выпущенными по трехсторонним карточным платежным схемам;</w:t>
      </w:r>
    </w:p>
    <w:p w14:paraId="2DA31586" w14:textId="11324661" w:rsidR="00D82128" w:rsidRPr="00B701AF" w:rsidRDefault="00D82128" w:rsidP="00D82128">
      <w:pPr>
        <w:spacing w:before="60" w:after="0"/>
        <w:ind w:left="1080"/>
        <w:jc w:val="both"/>
        <w:rPr>
          <w:lang w:val="ru-RU" w:eastAsia="ru-RU"/>
        </w:rPr>
      </w:pPr>
      <w:r>
        <w:rPr>
          <w:rFonts w:ascii="PermianSerifTypeface" w:eastAsia="Calibri" w:hAnsi="PermianSerifTypeface" w:cs="Times New Roman"/>
          <w:lang w:val="ru-RU" w:eastAsia="ru-RU"/>
        </w:rPr>
        <w:t xml:space="preserve">д. </w:t>
      </w:r>
      <w:r w:rsidR="00F27036" w:rsidRPr="00D82128">
        <w:rPr>
          <w:rFonts w:ascii="PermianSerifTypeface" w:eastAsia="Calibri" w:hAnsi="PermianSerifTypeface" w:cs="Times New Roman"/>
          <w:lang w:val="ru-RU" w:eastAsia="ru-RU"/>
        </w:rPr>
        <w:t>если поставщик акцептант находится за пределами Республики Молдова».</w:t>
      </w:r>
    </w:p>
    <w:p w14:paraId="360501DC" w14:textId="77777777" w:rsidR="00D82128" w:rsidRDefault="00D82128" w:rsidP="00503B93">
      <w:pPr>
        <w:spacing w:after="0"/>
        <w:jc w:val="right"/>
        <w:rPr>
          <w:rFonts w:ascii="PermianSerifTypeface" w:hAnsi="PermianSerifTypeface" w:cs="Times New Roman"/>
          <w:b/>
          <w:color w:val="000000" w:themeColor="text1"/>
          <w:lang w:val="ru-RU"/>
        </w:rPr>
      </w:pPr>
    </w:p>
    <w:p w14:paraId="4BCFB809" w14:textId="7AD4179E" w:rsidR="00E4644A" w:rsidRPr="0094540D" w:rsidRDefault="00E4644A">
      <w:pPr>
        <w:rPr>
          <w:rFonts w:ascii="PermianSerifTypeface" w:hAnsi="PermianSerifTypeface" w:cs="Times New Roman"/>
          <w:b/>
          <w:color w:val="000000" w:themeColor="text1"/>
          <w:lang w:val="ru-RU"/>
        </w:rPr>
      </w:pPr>
      <w:r w:rsidRPr="0094540D">
        <w:rPr>
          <w:rFonts w:ascii="PermianSerifTypeface" w:hAnsi="PermianSerifTypeface" w:cs="Times New Roman"/>
          <w:b/>
          <w:color w:val="000000" w:themeColor="text1"/>
          <w:lang w:val="ru-RU"/>
        </w:rPr>
        <w:br w:type="page"/>
      </w:r>
    </w:p>
    <w:p w14:paraId="02C6E5BE" w14:textId="4D799180" w:rsidR="007C43F5" w:rsidRPr="001E066E" w:rsidRDefault="007C43F5" w:rsidP="00503B93">
      <w:pPr>
        <w:spacing w:after="0"/>
        <w:jc w:val="right"/>
        <w:rPr>
          <w:rFonts w:ascii="PermianSerifTypeface" w:hAnsi="PermianSerifTypeface" w:cs="Times New Roman"/>
          <w:b/>
          <w:color w:val="000000" w:themeColor="text1"/>
          <w:lang w:val="ro-RO"/>
        </w:rPr>
      </w:pPr>
      <w:r>
        <w:rPr>
          <w:rFonts w:ascii="PermianSerifTypeface" w:hAnsi="PermianSerifTypeface" w:cs="Times New Roman"/>
          <w:b/>
          <w:color w:val="000000" w:themeColor="text1"/>
          <w:lang w:val="ru-RU"/>
        </w:rPr>
        <w:lastRenderedPageBreak/>
        <w:t>Приложение № 2</w:t>
      </w:r>
    </w:p>
    <w:p w14:paraId="23685808" w14:textId="77777777" w:rsidR="007C43F5" w:rsidRDefault="007C43F5" w:rsidP="00503B93">
      <w:pPr>
        <w:spacing w:after="0"/>
        <w:jc w:val="right"/>
        <w:rPr>
          <w:rFonts w:ascii="PermianSerifTypeface" w:hAnsi="PermianSerifTypeface" w:cs="Times New Roman"/>
          <w:color w:val="000000" w:themeColor="text1"/>
          <w:lang w:val="ru-RU"/>
        </w:rPr>
      </w:pPr>
      <w:r>
        <w:rPr>
          <w:rFonts w:ascii="PermianSerifTypeface" w:hAnsi="PermianSerifTypeface" w:cs="Times New Roman"/>
          <w:color w:val="000000" w:themeColor="text1"/>
          <w:lang w:val="ru-RU"/>
        </w:rPr>
        <w:t xml:space="preserve">к Постановлению Исполнительного комитета </w:t>
      </w:r>
    </w:p>
    <w:p w14:paraId="7505F29D" w14:textId="77777777" w:rsidR="007C43F5" w:rsidRPr="001E066E" w:rsidRDefault="007C43F5" w:rsidP="00503B93">
      <w:pPr>
        <w:spacing w:after="0"/>
        <w:jc w:val="right"/>
        <w:rPr>
          <w:rFonts w:ascii="PermianSerifTypeface" w:hAnsi="PermianSerifTypeface" w:cs="Times New Roman"/>
          <w:color w:val="000000" w:themeColor="text1"/>
          <w:lang w:val="ro-RO"/>
        </w:rPr>
      </w:pPr>
      <w:r>
        <w:rPr>
          <w:rFonts w:ascii="PermianSerifTypeface" w:hAnsi="PermianSerifTypeface" w:cs="Times New Roman"/>
          <w:color w:val="000000" w:themeColor="text1"/>
          <w:lang w:val="ru-RU"/>
        </w:rPr>
        <w:t>Национального банка Молдовы</w:t>
      </w:r>
    </w:p>
    <w:p w14:paraId="2D0303CD" w14:textId="62929C47" w:rsidR="00503B93" w:rsidRDefault="00503B93" w:rsidP="00503B93">
      <w:pPr>
        <w:spacing w:after="0"/>
        <w:jc w:val="right"/>
        <w:rPr>
          <w:rFonts w:ascii="PermianSerifTypeface" w:hAnsi="PermianSerifTypeface"/>
          <w:color w:val="000000" w:themeColor="text1"/>
          <w:lang w:val="ro-RO"/>
        </w:rPr>
      </w:pPr>
      <w:r>
        <w:rPr>
          <w:rFonts w:ascii="PermianSerifTypeface" w:hAnsi="PermianSerifTypeface"/>
          <w:color w:val="000000" w:themeColor="text1"/>
          <w:lang w:val="ru-RU"/>
        </w:rPr>
        <w:t>№</w:t>
      </w:r>
      <w:r w:rsidRPr="001E066E">
        <w:rPr>
          <w:rFonts w:ascii="PermianSerifTypeface" w:hAnsi="PermianSerifTypeface"/>
          <w:color w:val="000000" w:themeColor="text1"/>
          <w:lang w:val="ro-RO"/>
        </w:rPr>
        <w:t xml:space="preserve"> </w:t>
      </w:r>
      <w:r>
        <w:rPr>
          <w:rFonts w:ascii="PermianSerifTypeface" w:hAnsi="PermianSerifTypeface"/>
          <w:color w:val="000000" w:themeColor="text1"/>
          <w:lang w:val="ru-RU"/>
        </w:rPr>
        <w:t>180</w:t>
      </w:r>
      <w:r w:rsidRPr="001E066E">
        <w:rPr>
          <w:rFonts w:ascii="PermianSerifTypeface" w:hAnsi="PermianSerifTypeface"/>
          <w:color w:val="000000" w:themeColor="text1"/>
          <w:lang w:val="ro-RO"/>
        </w:rPr>
        <w:t xml:space="preserve"> </w:t>
      </w:r>
      <w:r>
        <w:rPr>
          <w:rFonts w:ascii="PermianSerifTypeface" w:hAnsi="PermianSerifTypeface"/>
          <w:color w:val="000000" w:themeColor="text1"/>
          <w:lang w:val="ru-RU"/>
        </w:rPr>
        <w:t>от 27 июня</w:t>
      </w:r>
      <w:r w:rsidRPr="001E066E">
        <w:rPr>
          <w:rFonts w:ascii="PermianSerifTypeface" w:hAnsi="PermianSerifTypeface"/>
          <w:color w:val="000000" w:themeColor="text1"/>
          <w:lang w:val="ro-RO"/>
        </w:rPr>
        <w:t xml:space="preserve"> 2019</w:t>
      </w:r>
    </w:p>
    <w:p w14:paraId="32F2F7A9" w14:textId="0FED0CEB" w:rsidR="00D9142F" w:rsidRDefault="00D9142F" w:rsidP="00106F69">
      <w:pPr>
        <w:spacing w:before="120" w:after="120"/>
        <w:jc w:val="center"/>
        <w:rPr>
          <w:rFonts w:ascii="PermianSerifTypeface" w:hAnsi="PermianSerifTypeface"/>
          <w:b/>
          <w:sz w:val="26"/>
          <w:szCs w:val="26"/>
          <w:lang w:val="ru-RU"/>
        </w:rPr>
      </w:pPr>
      <w:r w:rsidRPr="004F7974">
        <w:rPr>
          <w:rFonts w:ascii="PermianSerifTypeface" w:hAnsi="PermianSerifTypeface" w:cs="Times New Roman"/>
          <w:b/>
          <w:sz w:val="26"/>
          <w:szCs w:val="26"/>
          <w:lang w:val="ru-RU"/>
        </w:rPr>
        <w:t xml:space="preserve">Комиссии, взимаемые Национальным банком Молдовы для платежей, обработанных в системе </w:t>
      </w:r>
      <w:r w:rsidRPr="004F7974">
        <w:rPr>
          <w:rFonts w:ascii="PermianSerifTypeface" w:hAnsi="PermianSerifTypeface"/>
          <w:b/>
          <w:sz w:val="26"/>
          <w:szCs w:val="26"/>
          <w:lang w:val="ru-RU"/>
        </w:rPr>
        <w:t>валовых расчетов в режиме реального времени (ВРРВ) и клиринговой системе с расчетом нетто-позиций (клиринговая система)</w:t>
      </w:r>
    </w:p>
    <w:tbl>
      <w:tblPr>
        <w:tblStyle w:val="TableGrid"/>
        <w:tblW w:w="9530" w:type="dxa"/>
        <w:jc w:val="center"/>
        <w:tblLook w:val="04A0" w:firstRow="1" w:lastRow="0" w:firstColumn="1" w:lastColumn="0" w:noHBand="0" w:noVBand="1"/>
      </w:tblPr>
      <w:tblGrid>
        <w:gridCol w:w="579"/>
        <w:gridCol w:w="7213"/>
        <w:gridCol w:w="1738"/>
      </w:tblGrid>
      <w:tr w:rsidR="00106F69" w:rsidRPr="00025C3C" w14:paraId="77B84AAA" w14:textId="77777777" w:rsidTr="00677736">
        <w:trPr>
          <w:jc w:val="center"/>
        </w:trPr>
        <w:tc>
          <w:tcPr>
            <w:tcW w:w="579" w:type="dxa"/>
            <w:shd w:val="clear" w:color="auto" w:fill="D9D9D9" w:themeFill="background1" w:themeFillShade="D9"/>
            <w:vAlign w:val="center"/>
          </w:tcPr>
          <w:p w14:paraId="4671A276" w14:textId="77777777" w:rsidR="00D10BFA" w:rsidRPr="00025C3C" w:rsidRDefault="00D10BFA" w:rsidP="008A672B">
            <w:pPr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</w:pPr>
            <w:r w:rsidRPr="00025C3C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№</w:t>
            </w:r>
          </w:p>
          <w:p w14:paraId="1072663B" w14:textId="77777777" w:rsidR="00D10BFA" w:rsidRPr="00025C3C" w:rsidRDefault="00D10BFA" w:rsidP="008A672B">
            <w:pPr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</w:pPr>
            <w:r w:rsidRPr="00025C3C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п/п</w:t>
            </w:r>
          </w:p>
        </w:tc>
        <w:tc>
          <w:tcPr>
            <w:tcW w:w="7213" w:type="dxa"/>
            <w:shd w:val="clear" w:color="auto" w:fill="D9D9D9" w:themeFill="background1" w:themeFillShade="D9"/>
            <w:vAlign w:val="center"/>
          </w:tcPr>
          <w:p w14:paraId="0FC8A55A" w14:textId="77777777" w:rsidR="00D10BFA" w:rsidRPr="00025C3C" w:rsidRDefault="00D10BFA" w:rsidP="008A672B">
            <w:pPr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</w:pPr>
            <w:r w:rsidRPr="00025C3C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Вид комиссии</w:t>
            </w:r>
          </w:p>
        </w:tc>
        <w:tc>
          <w:tcPr>
            <w:tcW w:w="1738" w:type="dxa"/>
            <w:shd w:val="clear" w:color="auto" w:fill="D9D9D9" w:themeFill="background1" w:themeFillShade="D9"/>
            <w:vAlign w:val="center"/>
          </w:tcPr>
          <w:p w14:paraId="1F7C1EDA" w14:textId="77777777" w:rsidR="00D10BFA" w:rsidRPr="00025C3C" w:rsidRDefault="00D10BFA" w:rsidP="00106F69">
            <w:pPr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</w:pPr>
            <w:r w:rsidRPr="00025C3C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Размер комиссионных</w:t>
            </w:r>
          </w:p>
        </w:tc>
      </w:tr>
      <w:tr w:rsidR="00106F69" w:rsidRPr="00025C3C" w14:paraId="7BB8945D" w14:textId="77777777" w:rsidTr="00677736">
        <w:trPr>
          <w:trHeight w:val="728"/>
          <w:jc w:val="center"/>
        </w:trPr>
        <w:tc>
          <w:tcPr>
            <w:tcW w:w="579" w:type="dxa"/>
            <w:vAlign w:val="center"/>
          </w:tcPr>
          <w:p w14:paraId="741541CF" w14:textId="77777777" w:rsidR="00D10BFA" w:rsidRPr="00025C3C" w:rsidRDefault="00D10BFA" w:rsidP="00677736">
            <w:pPr>
              <w:jc w:val="center"/>
              <w:rPr>
                <w:rFonts w:ascii="PermianSerifTypeface" w:hAnsi="PermianSerifTypeface"/>
                <w:sz w:val="20"/>
                <w:szCs w:val="20"/>
                <w:lang w:val="ru-RU"/>
              </w:rPr>
            </w:pPr>
            <w:r w:rsidRPr="00025C3C">
              <w:rPr>
                <w:rFonts w:ascii="PermianSerifTypeface" w:hAnsi="PermianSerifTypeface"/>
                <w:sz w:val="20"/>
                <w:szCs w:val="20"/>
                <w:lang w:val="ru-RU"/>
              </w:rPr>
              <w:t>1.</w:t>
            </w:r>
          </w:p>
        </w:tc>
        <w:tc>
          <w:tcPr>
            <w:tcW w:w="7213" w:type="dxa"/>
            <w:vAlign w:val="center"/>
          </w:tcPr>
          <w:p w14:paraId="6E8A8B52" w14:textId="77777777" w:rsidR="00D10BFA" w:rsidRPr="00025C3C" w:rsidRDefault="00D10BFA" w:rsidP="008A672B">
            <w:pPr>
              <w:rPr>
                <w:rFonts w:ascii="PermianSerifTypeface" w:hAnsi="PermianSerifTypeface"/>
                <w:sz w:val="20"/>
                <w:szCs w:val="20"/>
                <w:lang w:val="ru-RU"/>
              </w:rPr>
            </w:pPr>
            <w:r w:rsidRPr="00025C3C">
              <w:rPr>
                <w:rFonts w:ascii="PermianSerifTypeface" w:hAnsi="PermianSerifTypeface"/>
                <w:sz w:val="20"/>
                <w:szCs w:val="20"/>
                <w:lang w:val="ru-RU"/>
              </w:rPr>
              <w:t>Комиссия, взимаемая с участника-плательщика за обработку одного платежного документа в системе ВРРВ</w:t>
            </w:r>
          </w:p>
        </w:tc>
        <w:tc>
          <w:tcPr>
            <w:tcW w:w="1738" w:type="dxa"/>
            <w:vAlign w:val="center"/>
          </w:tcPr>
          <w:p w14:paraId="540FC2FF" w14:textId="77777777" w:rsidR="00D10BFA" w:rsidRPr="00025C3C" w:rsidRDefault="00D10BFA" w:rsidP="00106F69">
            <w:pPr>
              <w:jc w:val="center"/>
              <w:rPr>
                <w:rFonts w:ascii="PermianSerifTypeface" w:hAnsi="PermianSerifTypeface"/>
                <w:sz w:val="20"/>
                <w:szCs w:val="20"/>
                <w:lang w:val="ru-RU"/>
              </w:rPr>
            </w:pPr>
            <w:r w:rsidRPr="00025C3C">
              <w:rPr>
                <w:rFonts w:ascii="PermianSerifTypeface" w:hAnsi="PermianSerifTypeface"/>
                <w:sz w:val="20"/>
                <w:szCs w:val="20"/>
                <w:lang w:val="ru-RU"/>
              </w:rPr>
              <w:t>3,90 лей</w:t>
            </w:r>
          </w:p>
        </w:tc>
      </w:tr>
      <w:tr w:rsidR="00106F69" w:rsidRPr="00025C3C" w14:paraId="257332A9" w14:textId="77777777" w:rsidTr="00677736">
        <w:trPr>
          <w:trHeight w:val="683"/>
          <w:jc w:val="center"/>
        </w:trPr>
        <w:tc>
          <w:tcPr>
            <w:tcW w:w="579" w:type="dxa"/>
            <w:vAlign w:val="center"/>
          </w:tcPr>
          <w:p w14:paraId="7320AAEB" w14:textId="77777777" w:rsidR="00D10BFA" w:rsidRPr="00025C3C" w:rsidRDefault="00D10BFA" w:rsidP="00677736">
            <w:pPr>
              <w:jc w:val="center"/>
              <w:rPr>
                <w:rFonts w:ascii="PermianSerifTypeface" w:hAnsi="PermianSerifTypeface"/>
                <w:sz w:val="20"/>
                <w:szCs w:val="20"/>
                <w:lang w:val="ru-RU"/>
              </w:rPr>
            </w:pPr>
            <w:r w:rsidRPr="00025C3C">
              <w:rPr>
                <w:rFonts w:ascii="PermianSerifTypeface" w:hAnsi="PermianSerifTypeface"/>
                <w:sz w:val="20"/>
                <w:szCs w:val="20"/>
                <w:lang w:val="ru-RU"/>
              </w:rPr>
              <w:t>2.</w:t>
            </w:r>
          </w:p>
        </w:tc>
        <w:tc>
          <w:tcPr>
            <w:tcW w:w="7213" w:type="dxa"/>
            <w:vAlign w:val="center"/>
          </w:tcPr>
          <w:p w14:paraId="4749F261" w14:textId="77777777" w:rsidR="00D10BFA" w:rsidRPr="00025C3C" w:rsidRDefault="00D10BFA" w:rsidP="00106F69">
            <w:pPr>
              <w:ind w:left="20" w:hanging="20"/>
              <w:rPr>
                <w:rFonts w:ascii="PermianSerifTypeface" w:hAnsi="PermianSerifTypeface"/>
                <w:sz w:val="20"/>
                <w:szCs w:val="20"/>
                <w:lang w:val="ru-RU"/>
              </w:rPr>
            </w:pPr>
            <w:r w:rsidRPr="00025C3C">
              <w:rPr>
                <w:rFonts w:ascii="PermianSerifTypeface" w:hAnsi="PermianSerifTypeface"/>
                <w:sz w:val="20"/>
                <w:szCs w:val="20"/>
                <w:lang w:val="ru-RU"/>
              </w:rPr>
              <w:t>Комиссия, взимаемая с участника-плательщика за обработку одного платежного документа в клиринговой системе</w:t>
            </w:r>
          </w:p>
        </w:tc>
        <w:tc>
          <w:tcPr>
            <w:tcW w:w="1738" w:type="dxa"/>
            <w:vAlign w:val="center"/>
          </w:tcPr>
          <w:p w14:paraId="7AE45A90" w14:textId="77777777" w:rsidR="00D10BFA" w:rsidRPr="00025C3C" w:rsidRDefault="00D10BFA" w:rsidP="00106F69">
            <w:pPr>
              <w:jc w:val="center"/>
              <w:rPr>
                <w:rFonts w:ascii="PermianSerifTypeface" w:hAnsi="PermianSerifTypeface"/>
                <w:sz w:val="20"/>
                <w:szCs w:val="20"/>
                <w:lang w:val="ru-RU"/>
              </w:rPr>
            </w:pPr>
            <w:r w:rsidRPr="00025C3C">
              <w:rPr>
                <w:rFonts w:ascii="PermianSerifTypeface" w:hAnsi="PermianSerifTypeface"/>
                <w:sz w:val="20"/>
                <w:szCs w:val="20"/>
                <w:lang w:val="ru-RU"/>
              </w:rPr>
              <w:t>0,80 лей</w:t>
            </w:r>
          </w:p>
        </w:tc>
      </w:tr>
      <w:tr w:rsidR="00106F69" w:rsidRPr="00025C3C" w14:paraId="3169AC16" w14:textId="77777777" w:rsidTr="00677736">
        <w:trPr>
          <w:trHeight w:val="707"/>
          <w:jc w:val="center"/>
        </w:trPr>
        <w:tc>
          <w:tcPr>
            <w:tcW w:w="579" w:type="dxa"/>
            <w:vAlign w:val="center"/>
          </w:tcPr>
          <w:p w14:paraId="4F6B4A0C" w14:textId="77777777" w:rsidR="00D10BFA" w:rsidRPr="00025C3C" w:rsidRDefault="00D10BFA" w:rsidP="00677736">
            <w:pPr>
              <w:jc w:val="center"/>
              <w:rPr>
                <w:rFonts w:ascii="PermianSerifTypeface" w:hAnsi="PermianSerifTypeface"/>
                <w:sz w:val="20"/>
                <w:szCs w:val="20"/>
                <w:lang w:val="ru-RU"/>
              </w:rPr>
            </w:pPr>
            <w:r w:rsidRPr="00025C3C">
              <w:rPr>
                <w:rFonts w:ascii="PermianSerifTypeface" w:hAnsi="PermianSerifTypeface"/>
                <w:sz w:val="20"/>
                <w:szCs w:val="20"/>
                <w:lang w:val="ru-RU"/>
              </w:rPr>
              <w:t>3.</w:t>
            </w:r>
          </w:p>
        </w:tc>
        <w:tc>
          <w:tcPr>
            <w:tcW w:w="7213" w:type="dxa"/>
            <w:vAlign w:val="center"/>
          </w:tcPr>
          <w:p w14:paraId="6204813A" w14:textId="77777777" w:rsidR="00D10BFA" w:rsidRPr="00025C3C" w:rsidRDefault="00D10BFA" w:rsidP="008A672B">
            <w:pPr>
              <w:rPr>
                <w:rFonts w:ascii="PermianSerifTypeface" w:hAnsi="PermianSerifTypeface"/>
                <w:sz w:val="20"/>
                <w:szCs w:val="20"/>
                <w:lang w:val="ru-RU"/>
              </w:rPr>
            </w:pPr>
            <w:r w:rsidRPr="00025C3C">
              <w:rPr>
                <w:rFonts w:ascii="PermianSerifTypeface" w:hAnsi="PermianSerifTypeface"/>
                <w:sz w:val="20"/>
                <w:szCs w:val="20"/>
                <w:lang w:val="ru-RU"/>
              </w:rPr>
              <w:t>Комиссия, взимаемая с участника-плательщика за обработку одного пакета платежных документов в клиринговой системе</w:t>
            </w:r>
          </w:p>
        </w:tc>
        <w:tc>
          <w:tcPr>
            <w:tcW w:w="1738" w:type="dxa"/>
            <w:vAlign w:val="center"/>
          </w:tcPr>
          <w:p w14:paraId="61DE8A3A" w14:textId="77777777" w:rsidR="00D10BFA" w:rsidRPr="00025C3C" w:rsidRDefault="00D10BFA" w:rsidP="00106F69">
            <w:pPr>
              <w:jc w:val="center"/>
              <w:rPr>
                <w:rFonts w:ascii="PermianSerifTypeface" w:hAnsi="PermianSerifTypeface"/>
                <w:sz w:val="20"/>
                <w:szCs w:val="20"/>
                <w:lang w:val="ru-RU"/>
              </w:rPr>
            </w:pPr>
            <w:r w:rsidRPr="00025C3C">
              <w:rPr>
                <w:rFonts w:ascii="PermianSerifTypeface" w:hAnsi="PermianSerifTypeface"/>
                <w:sz w:val="20"/>
                <w:szCs w:val="20"/>
                <w:lang w:val="ru-RU"/>
              </w:rPr>
              <w:t>0,80 лей</w:t>
            </w:r>
          </w:p>
        </w:tc>
      </w:tr>
      <w:tr w:rsidR="00106F69" w:rsidRPr="00025C3C" w14:paraId="1CE2F6F0" w14:textId="77777777" w:rsidTr="00677736">
        <w:trPr>
          <w:trHeight w:val="689"/>
          <w:jc w:val="center"/>
        </w:trPr>
        <w:tc>
          <w:tcPr>
            <w:tcW w:w="579" w:type="dxa"/>
            <w:vAlign w:val="center"/>
          </w:tcPr>
          <w:p w14:paraId="3DFB99BD" w14:textId="77777777" w:rsidR="00D10BFA" w:rsidRPr="00025C3C" w:rsidRDefault="00D10BFA" w:rsidP="00677736">
            <w:pPr>
              <w:jc w:val="center"/>
              <w:rPr>
                <w:rFonts w:ascii="PermianSerifTypeface" w:hAnsi="PermianSerifTypeface"/>
                <w:sz w:val="20"/>
                <w:szCs w:val="20"/>
                <w:lang w:val="ru-RU"/>
              </w:rPr>
            </w:pPr>
            <w:r w:rsidRPr="00025C3C">
              <w:rPr>
                <w:rFonts w:ascii="PermianSerifTypeface" w:hAnsi="PermianSerifTypeface"/>
                <w:sz w:val="20"/>
                <w:szCs w:val="20"/>
                <w:lang w:val="ru-RU"/>
              </w:rPr>
              <w:t>4.</w:t>
            </w:r>
          </w:p>
        </w:tc>
        <w:tc>
          <w:tcPr>
            <w:tcW w:w="7213" w:type="dxa"/>
            <w:vAlign w:val="center"/>
          </w:tcPr>
          <w:p w14:paraId="7845C804" w14:textId="77777777" w:rsidR="00D10BFA" w:rsidRPr="00025C3C" w:rsidRDefault="00D10BFA" w:rsidP="008A672B">
            <w:pPr>
              <w:rPr>
                <w:rFonts w:ascii="PermianSerifTypeface" w:hAnsi="PermianSerifTypeface"/>
                <w:sz w:val="20"/>
                <w:szCs w:val="20"/>
                <w:lang w:val="ru-RU"/>
              </w:rPr>
            </w:pPr>
            <w:r w:rsidRPr="00025C3C">
              <w:rPr>
                <w:rFonts w:ascii="PermianSerifTypeface" w:hAnsi="PermianSerifTypeface"/>
                <w:sz w:val="20"/>
                <w:szCs w:val="20"/>
                <w:lang w:val="ru-RU"/>
              </w:rPr>
              <w:t>Комиссия, взимаемая от запрашивающего за обработку одного запроса в системе ВРРВ и клиринговой системе</w:t>
            </w:r>
          </w:p>
        </w:tc>
        <w:tc>
          <w:tcPr>
            <w:tcW w:w="1738" w:type="dxa"/>
            <w:vAlign w:val="center"/>
          </w:tcPr>
          <w:p w14:paraId="281731EC" w14:textId="77777777" w:rsidR="00D10BFA" w:rsidRPr="00025C3C" w:rsidRDefault="00D10BFA" w:rsidP="00106F69">
            <w:pPr>
              <w:jc w:val="center"/>
              <w:rPr>
                <w:rFonts w:ascii="PermianSerifTypeface" w:hAnsi="PermianSerifTypeface"/>
                <w:sz w:val="20"/>
                <w:szCs w:val="20"/>
                <w:lang w:val="ru-RU"/>
              </w:rPr>
            </w:pPr>
            <w:r w:rsidRPr="00025C3C">
              <w:rPr>
                <w:rFonts w:ascii="PermianSerifTypeface" w:hAnsi="PermianSerifTypeface"/>
                <w:sz w:val="20"/>
                <w:szCs w:val="20"/>
                <w:lang w:val="ru-RU"/>
              </w:rPr>
              <w:t>0,80 лей</w:t>
            </w:r>
          </w:p>
        </w:tc>
      </w:tr>
    </w:tbl>
    <w:p w14:paraId="0701E260" w14:textId="77777777" w:rsidR="00074625" w:rsidRPr="00FA4920" w:rsidRDefault="00074625" w:rsidP="00FA4920">
      <w:pPr>
        <w:spacing w:after="0"/>
        <w:jc w:val="center"/>
        <w:rPr>
          <w:rFonts w:ascii="PermianSerifTypeface" w:hAnsi="PermianSerifTypeface"/>
        </w:rPr>
      </w:pPr>
    </w:p>
    <w:p w14:paraId="49E41872" w14:textId="1872CBD1" w:rsidR="00D9142F" w:rsidRPr="004F7974" w:rsidRDefault="00D9142F" w:rsidP="00FA4920">
      <w:pPr>
        <w:spacing w:after="0"/>
        <w:jc w:val="center"/>
        <w:rPr>
          <w:rFonts w:ascii="PermianSerifTypeface" w:hAnsi="PermianSerifTypeface" w:cs="Times New Roman"/>
          <w:b/>
          <w:sz w:val="26"/>
          <w:szCs w:val="26"/>
          <w:lang w:val="ru-RU"/>
        </w:rPr>
      </w:pPr>
      <w:r w:rsidRPr="004F7974">
        <w:rPr>
          <w:rFonts w:ascii="PermianSerifTypeface" w:hAnsi="PermianSerifTypeface"/>
          <w:b/>
          <w:bCs/>
          <w:sz w:val="26"/>
          <w:szCs w:val="26"/>
          <w:lang w:val="ru-RU"/>
        </w:rPr>
        <w:t>Максимальное значение платежного документа, принимаемого от участников клиринговой системой с расчетом нетто-позиций и системой мгновенных платежей</w:t>
      </w:r>
    </w:p>
    <w:tbl>
      <w:tblPr>
        <w:tblStyle w:val="TableGrid"/>
        <w:tblW w:w="9591" w:type="dxa"/>
        <w:tblInd w:w="185" w:type="dxa"/>
        <w:tblLook w:val="04A0" w:firstRow="1" w:lastRow="0" w:firstColumn="1" w:lastColumn="0" w:noHBand="0" w:noVBand="1"/>
      </w:tblPr>
      <w:tblGrid>
        <w:gridCol w:w="626"/>
        <w:gridCol w:w="7122"/>
        <w:gridCol w:w="1843"/>
      </w:tblGrid>
      <w:tr w:rsidR="00D9142F" w:rsidRPr="004F7974" w14:paraId="1B415F69" w14:textId="77777777" w:rsidTr="004F7974">
        <w:tc>
          <w:tcPr>
            <w:tcW w:w="626" w:type="dxa"/>
            <w:shd w:val="clear" w:color="auto" w:fill="D9D9D9" w:themeFill="background1" w:themeFillShade="D9"/>
            <w:vAlign w:val="center"/>
          </w:tcPr>
          <w:p w14:paraId="4E8AB5DD" w14:textId="77777777" w:rsidR="00D9142F" w:rsidRPr="004F7974" w:rsidRDefault="00D9142F" w:rsidP="00EC47D6">
            <w:pPr>
              <w:spacing w:before="60" w:after="60"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  <w:lang w:val="ro-RO"/>
              </w:rPr>
            </w:pPr>
            <w:r w:rsidRPr="004F7974">
              <w:rPr>
                <w:rFonts w:ascii="PermianSerifTypeface" w:hAnsi="PermianSerifTypeface" w:cs="Arial"/>
                <w:b/>
                <w:bCs/>
                <w:sz w:val="20"/>
                <w:szCs w:val="20"/>
              </w:rPr>
              <w:t>№</w:t>
            </w:r>
            <w:r w:rsidRPr="004F7974">
              <w:rPr>
                <w:rFonts w:ascii="PermianSerifTypeface" w:hAnsi="PermianSerifTypeface" w:cs="Arial"/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7122" w:type="dxa"/>
            <w:shd w:val="clear" w:color="auto" w:fill="D9D9D9" w:themeFill="background1" w:themeFillShade="D9"/>
            <w:vAlign w:val="center"/>
          </w:tcPr>
          <w:p w14:paraId="3A6FC111" w14:textId="77777777" w:rsidR="00D9142F" w:rsidRPr="004F7974" w:rsidRDefault="00D9142F" w:rsidP="00EC47D6">
            <w:pPr>
              <w:spacing w:before="60" w:after="60"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</w:pPr>
            <w:r w:rsidRPr="004F7974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C4E8496" w14:textId="77777777" w:rsidR="00D9142F" w:rsidRPr="004F7974" w:rsidRDefault="00D9142F" w:rsidP="00EC47D6">
            <w:pPr>
              <w:spacing w:before="60" w:after="60"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</w:pPr>
            <w:r w:rsidRPr="004F7974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Размер</w:t>
            </w:r>
          </w:p>
        </w:tc>
      </w:tr>
      <w:tr w:rsidR="00D9142F" w:rsidRPr="004F7974" w14:paraId="4EA9FCF2" w14:textId="77777777" w:rsidTr="004F7974">
        <w:tc>
          <w:tcPr>
            <w:tcW w:w="626" w:type="dxa"/>
            <w:vAlign w:val="center"/>
          </w:tcPr>
          <w:p w14:paraId="35F60ECB" w14:textId="77777777" w:rsidR="00D9142F" w:rsidRPr="004F7974" w:rsidRDefault="00D9142F" w:rsidP="00EC47D6">
            <w:pPr>
              <w:spacing w:before="60" w:after="60"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  <w:lang w:val="ro-RO"/>
              </w:rPr>
            </w:pPr>
            <w:r w:rsidRPr="004F7974">
              <w:rPr>
                <w:rFonts w:ascii="PermianSerifTypeface" w:hAnsi="PermianSerifTypeface"/>
                <w:bCs/>
                <w:sz w:val="20"/>
                <w:szCs w:val="20"/>
                <w:lang w:val="ro-RO"/>
              </w:rPr>
              <w:t>1.</w:t>
            </w:r>
          </w:p>
        </w:tc>
        <w:tc>
          <w:tcPr>
            <w:tcW w:w="7122" w:type="dxa"/>
            <w:vAlign w:val="center"/>
          </w:tcPr>
          <w:p w14:paraId="3BA25ECF" w14:textId="77777777" w:rsidR="00D9142F" w:rsidRPr="004F7974" w:rsidRDefault="00D9142F" w:rsidP="00EC47D6">
            <w:pPr>
              <w:spacing w:before="60" w:after="60"/>
              <w:jc w:val="both"/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</w:pPr>
            <w:r w:rsidRPr="004F7974">
              <w:rPr>
                <w:rFonts w:ascii="PermianSerifTypeface" w:hAnsi="PermianSerifTypeface"/>
                <w:sz w:val="20"/>
                <w:szCs w:val="20"/>
                <w:lang w:val="ru-RU"/>
              </w:rPr>
              <w:t xml:space="preserve"> Максимальное значение платежного документа, принимаемого клиринговой системой с расчетом нетто-позиций от участников</w:t>
            </w:r>
          </w:p>
        </w:tc>
        <w:tc>
          <w:tcPr>
            <w:tcW w:w="1843" w:type="dxa"/>
            <w:vAlign w:val="center"/>
          </w:tcPr>
          <w:p w14:paraId="5F1BF59A" w14:textId="77777777" w:rsidR="00D9142F" w:rsidRPr="004F7974" w:rsidRDefault="00D9142F" w:rsidP="00EC47D6">
            <w:pPr>
              <w:spacing w:before="60" w:after="60"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  <w:lang w:val="ro-RO"/>
              </w:rPr>
            </w:pPr>
            <w:r w:rsidRPr="004F7974">
              <w:rPr>
                <w:rFonts w:ascii="PermianSerifTypeface" w:hAnsi="PermianSerifTypeface"/>
                <w:sz w:val="20"/>
                <w:szCs w:val="20"/>
                <w:lang w:val="ro-RO"/>
              </w:rPr>
              <w:t>500 000</w:t>
            </w:r>
            <w:r w:rsidRPr="004F7974">
              <w:rPr>
                <w:rFonts w:ascii="PermianSerifTypeface" w:hAnsi="PermianSerifTypeface"/>
                <w:sz w:val="20"/>
                <w:szCs w:val="20"/>
                <w:lang w:val="ru-RU"/>
              </w:rPr>
              <w:t xml:space="preserve"> лей</w:t>
            </w:r>
            <w:r w:rsidRPr="004F7974">
              <w:rPr>
                <w:rFonts w:ascii="PermianSerifTypeface" w:hAnsi="PermianSerifTypeface"/>
                <w:sz w:val="20"/>
                <w:szCs w:val="20"/>
                <w:lang w:val="ro-RO"/>
              </w:rPr>
              <w:t xml:space="preserve"> </w:t>
            </w:r>
          </w:p>
        </w:tc>
      </w:tr>
      <w:tr w:rsidR="00D9142F" w:rsidRPr="004F7974" w14:paraId="32822089" w14:textId="77777777" w:rsidTr="004F7974">
        <w:tc>
          <w:tcPr>
            <w:tcW w:w="626" w:type="dxa"/>
            <w:vAlign w:val="center"/>
          </w:tcPr>
          <w:p w14:paraId="6A59AE3F" w14:textId="77777777" w:rsidR="00D9142F" w:rsidRPr="004F7974" w:rsidRDefault="00D9142F" w:rsidP="00EC47D6">
            <w:pPr>
              <w:spacing w:before="60" w:after="60"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  <w:lang w:val="ro-RO"/>
              </w:rPr>
            </w:pPr>
            <w:r w:rsidRPr="004F7974">
              <w:rPr>
                <w:rFonts w:ascii="PermianSerifTypeface" w:hAnsi="PermianSerifTypeface"/>
                <w:bCs/>
                <w:sz w:val="20"/>
                <w:szCs w:val="20"/>
                <w:lang w:val="ro-RO"/>
              </w:rPr>
              <w:t>2.</w:t>
            </w:r>
          </w:p>
        </w:tc>
        <w:tc>
          <w:tcPr>
            <w:tcW w:w="7122" w:type="dxa"/>
            <w:vAlign w:val="center"/>
          </w:tcPr>
          <w:p w14:paraId="0D7E9B07" w14:textId="77777777" w:rsidR="00D9142F" w:rsidRPr="004F7974" w:rsidRDefault="00D9142F" w:rsidP="00EC47D6">
            <w:pPr>
              <w:spacing w:before="60" w:after="60"/>
              <w:jc w:val="both"/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</w:pPr>
            <w:r w:rsidRPr="004F7974">
              <w:rPr>
                <w:rFonts w:ascii="PermianSerifTypeface" w:hAnsi="PermianSerifTypeface"/>
                <w:sz w:val="20"/>
                <w:szCs w:val="20"/>
                <w:lang w:val="ru-RU"/>
              </w:rPr>
              <w:t>Максимальное значение платежного документа, принимаемого системой мгновенных платежей от участников (</w:t>
            </w:r>
            <w:r w:rsidRPr="004F7974">
              <w:rPr>
                <w:rFonts w:ascii="PermianSerifTypeface" w:hAnsi="PermianSerifTypeface"/>
                <w:i/>
                <w:iCs/>
                <w:sz w:val="20"/>
                <w:szCs w:val="20"/>
                <w:lang w:val="ru-RU"/>
              </w:rPr>
              <w:t>переводы P2P</w:t>
            </w:r>
            <w:r w:rsidRPr="004F7974">
              <w:rPr>
                <w:rFonts w:ascii="PermianSerifTypeface" w:hAnsi="PermianSerifTypeface"/>
                <w:sz w:val="20"/>
                <w:szCs w:val="20"/>
                <w:vertAlign w:val="superscript"/>
                <w:lang w:val="ru-RU"/>
              </w:rPr>
              <w:t>1</w:t>
            </w:r>
            <w:r w:rsidRPr="004F7974">
              <w:rPr>
                <w:rFonts w:ascii="PermianSerifTypeface" w:hAnsi="PermianSerifTypeface"/>
                <w:sz w:val="20"/>
                <w:szCs w:val="20"/>
                <w:lang w:val="ru-RU"/>
              </w:rPr>
              <w:t>)</w:t>
            </w:r>
          </w:p>
        </w:tc>
        <w:tc>
          <w:tcPr>
            <w:tcW w:w="1843" w:type="dxa"/>
            <w:vAlign w:val="center"/>
          </w:tcPr>
          <w:p w14:paraId="4D0E23D9" w14:textId="77777777" w:rsidR="00D9142F" w:rsidRPr="004F7974" w:rsidRDefault="00D9142F" w:rsidP="00EC47D6">
            <w:pPr>
              <w:spacing w:before="60" w:after="60"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  <w:lang w:val="ro-RO"/>
              </w:rPr>
            </w:pPr>
            <w:r w:rsidRPr="004F7974">
              <w:rPr>
                <w:rFonts w:ascii="PermianSerifTypeface" w:hAnsi="PermianSerifTypeface"/>
                <w:sz w:val="20"/>
                <w:szCs w:val="20"/>
                <w:lang w:val="ro-RO"/>
              </w:rPr>
              <w:t xml:space="preserve">5 000 </w:t>
            </w:r>
            <w:r w:rsidRPr="004F7974">
              <w:rPr>
                <w:rFonts w:ascii="PermianSerifTypeface" w:hAnsi="PermianSerifTypeface"/>
                <w:sz w:val="20"/>
                <w:szCs w:val="20"/>
                <w:lang w:val="ru-RU"/>
              </w:rPr>
              <w:t>лей</w:t>
            </w:r>
          </w:p>
        </w:tc>
      </w:tr>
      <w:tr w:rsidR="00D9142F" w:rsidRPr="004F7974" w14:paraId="1FDA30A0" w14:textId="77777777" w:rsidTr="004F7974">
        <w:tc>
          <w:tcPr>
            <w:tcW w:w="626" w:type="dxa"/>
            <w:vAlign w:val="center"/>
          </w:tcPr>
          <w:p w14:paraId="45270667" w14:textId="77777777" w:rsidR="00D9142F" w:rsidRPr="004F7974" w:rsidRDefault="00D9142F" w:rsidP="00EC47D6">
            <w:pPr>
              <w:spacing w:before="60" w:after="60"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  <w:lang w:val="ro-RO"/>
              </w:rPr>
            </w:pPr>
            <w:r w:rsidRPr="004F7974">
              <w:rPr>
                <w:rFonts w:ascii="PermianSerifTypeface" w:hAnsi="PermianSerifTypeface"/>
                <w:bCs/>
                <w:sz w:val="20"/>
                <w:szCs w:val="20"/>
                <w:lang w:val="ro-RO"/>
              </w:rPr>
              <w:t>3.</w:t>
            </w:r>
          </w:p>
        </w:tc>
        <w:tc>
          <w:tcPr>
            <w:tcW w:w="7122" w:type="dxa"/>
            <w:vAlign w:val="center"/>
          </w:tcPr>
          <w:p w14:paraId="052D8712" w14:textId="496A986C" w:rsidR="00D9142F" w:rsidRPr="00074625" w:rsidRDefault="00D9142F" w:rsidP="00EC47D6">
            <w:pPr>
              <w:spacing w:before="60" w:after="60"/>
              <w:jc w:val="both"/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</w:pPr>
            <w:r w:rsidRPr="00074625">
              <w:rPr>
                <w:rFonts w:ascii="PermianSerifTypeface" w:hAnsi="PermianSerifTypeface"/>
                <w:sz w:val="20"/>
                <w:szCs w:val="20"/>
                <w:lang w:val="ru-RU"/>
              </w:rPr>
              <w:t>Максимальное значение платежного документа, принимаемого системой мгновенных платежей от участников (</w:t>
            </w:r>
            <w:r w:rsidRPr="00074625">
              <w:rPr>
                <w:rFonts w:ascii="PermianSerifTypeface" w:hAnsi="PermianSerifTypeface"/>
                <w:i/>
                <w:iCs/>
                <w:sz w:val="20"/>
                <w:szCs w:val="20"/>
                <w:lang w:val="ru-RU"/>
              </w:rPr>
              <w:t>переводы P2B</w:t>
            </w:r>
            <w:r w:rsidRPr="00074625">
              <w:rPr>
                <w:rFonts w:ascii="PermianSerifTypeface" w:hAnsi="PermianSerifTypeface"/>
                <w:sz w:val="20"/>
                <w:szCs w:val="20"/>
                <w:vertAlign w:val="superscript"/>
                <w:lang w:val="ru-RU"/>
              </w:rPr>
              <w:t>2</w:t>
            </w:r>
            <w:r w:rsidRPr="00074625">
              <w:rPr>
                <w:rFonts w:ascii="PermianSerifTypeface" w:hAnsi="PermianSerifTypeface"/>
                <w:i/>
                <w:iCs/>
                <w:sz w:val="20"/>
                <w:szCs w:val="20"/>
                <w:lang w:val="ru-RU"/>
              </w:rPr>
              <w:t>, B2P</w:t>
            </w:r>
            <w:r w:rsidR="00BE03E3" w:rsidRPr="00074625">
              <w:rPr>
                <w:rFonts w:ascii="PermianSerifTypeface" w:hAnsi="PermianSerifTypeface"/>
                <w:i/>
                <w:iCs/>
                <w:sz w:val="20"/>
                <w:szCs w:val="20"/>
                <w:vertAlign w:val="superscript"/>
                <w:lang w:val="ru-RU"/>
              </w:rPr>
              <w:t>3</w:t>
            </w:r>
            <w:r w:rsidR="00BE03E3" w:rsidRPr="00074625">
              <w:rPr>
                <w:rFonts w:ascii="PermianSerifTypeface" w:hAnsi="PermianSerifTypeface"/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00074625">
              <w:rPr>
                <w:rFonts w:ascii="PermianSerifTypeface" w:hAnsi="PermianSerifTypeface"/>
                <w:i/>
                <w:iCs/>
                <w:sz w:val="20"/>
                <w:szCs w:val="20"/>
                <w:lang w:val="ru-RU"/>
              </w:rPr>
              <w:t>P2G</w:t>
            </w:r>
            <w:r w:rsidR="00BE03E3" w:rsidRPr="00074625">
              <w:rPr>
                <w:rFonts w:ascii="PermianSerifTypeface" w:hAnsi="PermianSerifTypeface"/>
                <w:i/>
                <w:iCs/>
                <w:sz w:val="20"/>
                <w:szCs w:val="20"/>
                <w:vertAlign w:val="superscript"/>
                <w:lang w:val="ru-RU"/>
              </w:rPr>
              <w:t>4</w:t>
            </w:r>
            <w:r w:rsidR="00BE03E3" w:rsidRPr="00074625">
              <w:rPr>
                <w:rFonts w:ascii="PermianSerifTypeface" w:hAnsi="PermianSerifTypeface"/>
                <w:i/>
                <w:iCs/>
                <w:sz w:val="20"/>
                <w:szCs w:val="20"/>
                <w:lang w:val="ru-RU"/>
              </w:rPr>
              <w:t xml:space="preserve"> </w:t>
            </w:r>
            <w:r w:rsidR="00BE03E3" w:rsidRPr="00074625">
              <w:rPr>
                <w:sz w:val="20"/>
                <w:szCs w:val="20"/>
                <w:vertAlign w:val="superscript"/>
                <w:lang w:val="ru-RU"/>
              </w:rPr>
              <w:t xml:space="preserve"> </w:t>
            </w:r>
            <w:r w:rsidR="00BE03E3" w:rsidRPr="00074625">
              <w:rPr>
                <w:rFonts w:ascii="PermianSerifTypeface" w:hAnsi="PermianSerifTypeface"/>
                <w:i/>
                <w:iCs/>
                <w:sz w:val="20"/>
                <w:szCs w:val="20"/>
                <w:lang w:val="ru-RU"/>
              </w:rPr>
              <w:t xml:space="preserve">и </w:t>
            </w:r>
            <w:r w:rsidR="00543CD7" w:rsidRPr="00074625">
              <w:rPr>
                <w:rFonts w:ascii="PermianSerifTypeface" w:hAnsi="PermianSerifTypeface"/>
                <w:i/>
                <w:iCs/>
                <w:sz w:val="20"/>
                <w:szCs w:val="20"/>
                <w:lang w:val="ru-RU"/>
              </w:rPr>
              <w:t>B</w:t>
            </w:r>
            <w:r w:rsidR="00BE03E3" w:rsidRPr="00074625">
              <w:rPr>
                <w:rFonts w:ascii="PermianSerifTypeface" w:hAnsi="PermianSerifTypeface"/>
                <w:i/>
                <w:iCs/>
                <w:sz w:val="20"/>
                <w:szCs w:val="20"/>
                <w:lang w:val="ru-RU"/>
              </w:rPr>
              <w:t>2</w:t>
            </w:r>
            <w:r w:rsidR="00543CD7" w:rsidRPr="00074625">
              <w:rPr>
                <w:rFonts w:ascii="PermianSerifTypeface" w:hAnsi="PermianSerifTypeface"/>
                <w:i/>
                <w:iCs/>
                <w:sz w:val="20"/>
                <w:szCs w:val="20"/>
                <w:lang w:val="ru-RU"/>
              </w:rPr>
              <w:t>B</w:t>
            </w:r>
            <w:r w:rsidR="00BE03E3" w:rsidRPr="00074625">
              <w:rPr>
                <w:rFonts w:ascii="PermianSerifTypeface" w:hAnsi="PermianSerifTypeface"/>
                <w:i/>
                <w:iCs/>
                <w:sz w:val="20"/>
                <w:szCs w:val="20"/>
                <w:vertAlign w:val="superscript"/>
                <w:lang w:val="ru-RU"/>
              </w:rPr>
              <w:t>5</w:t>
            </w:r>
            <w:r w:rsidRPr="00074625">
              <w:rPr>
                <w:rFonts w:ascii="PermianSerifTypeface" w:hAnsi="PermianSerifTypeface"/>
                <w:sz w:val="20"/>
                <w:szCs w:val="20"/>
                <w:lang w:val="ru-RU"/>
              </w:rPr>
              <w:t>)</w:t>
            </w:r>
          </w:p>
        </w:tc>
        <w:tc>
          <w:tcPr>
            <w:tcW w:w="1843" w:type="dxa"/>
            <w:vAlign w:val="center"/>
          </w:tcPr>
          <w:p w14:paraId="3EA3755C" w14:textId="356F62D2" w:rsidR="00D9142F" w:rsidRPr="004F7974" w:rsidRDefault="00C50357" w:rsidP="00EC47D6">
            <w:pPr>
              <w:spacing w:before="60" w:after="60"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/>
                <w:sz w:val="20"/>
                <w:szCs w:val="20"/>
                <w:lang w:val="ru-RU"/>
              </w:rPr>
              <w:t>5</w:t>
            </w:r>
            <w:r w:rsidR="00D9142F" w:rsidRPr="004F7974">
              <w:rPr>
                <w:rFonts w:ascii="PermianSerifTypeface" w:hAnsi="PermianSerifTypeface"/>
                <w:sz w:val="20"/>
                <w:szCs w:val="20"/>
                <w:lang w:val="ro-RO"/>
              </w:rPr>
              <w:t xml:space="preserve">00 000 </w:t>
            </w:r>
            <w:r w:rsidR="00D9142F" w:rsidRPr="004F7974">
              <w:rPr>
                <w:rFonts w:ascii="PermianSerifTypeface" w:hAnsi="PermianSerifTypeface"/>
                <w:sz w:val="20"/>
                <w:szCs w:val="20"/>
                <w:lang w:val="ru-RU"/>
              </w:rPr>
              <w:t>лей</w:t>
            </w:r>
          </w:p>
        </w:tc>
      </w:tr>
    </w:tbl>
    <w:p w14:paraId="7E164102" w14:textId="77777777" w:rsidR="00074625" w:rsidRDefault="00074625" w:rsidP="00D9142F">
      <w:pPr>
        <w:pStyle w:val="FootnoteText"/>
        <w:jc w:val="both"/>
        <w:rPr>
          <w:rFonts w:ascii="PermianSerifTypeface" w:hAnsi="PermianSerifTypeface" w:cs="Times New Roman"/>
          <w:bCs/>
          <w:sz w:val="17"/>
          <w:szCs w:val="17"/>
          <w:vertAlign w:val="superscript"/>
          <w:lang w:val="ro-RO"/>
        </w:rPr>
      </w:pPr>
    </w:p>
    <w:p w14:paraId="10883AAD" w14:textId="6E56415B" w:rsidR="00D9142F" w:rsidRPr="00106F69" w:rsidRDefault="00D9142F" w:rsidP="00D9142F">
      <w:pPr>
        <w:pStyle w:val="FootnoteText"/>
        <w:jc w:val="both"/>
        <w:rPr>
          <w:rFonts w:ascii="PermianSerifTypeface" w:hAnsi="PermianSerifTypeface" w:cs="Times New Roman"/>
          <w:bCs/>
          <w:sz w:val="17"/>
          <w:szCs w:val="17"/>
          <w:lang w:val="ru-RU"/>
        </w:rPr>
      </w:pPr>
      <w:r w:rsidRPr="00106F69">
        <w:rPr>
          <w:rFonts w:ascii="PermianSerifTypeface" w:hAnsi="PermianSerifTypeface" w:cs="Times New Roman"/>
          <w:bCs/>
          <w:sz w:val="17"/>
          <w:szCs w:val="17"/>
          <w:vertAlign w:val="superscript"/>
          <w:lang w:val="ro-RO"/>
        </w:rPr>
        <w:t>1</w:t>
      </w:r>
      <w:r w:rsidRPr="00106F69">
        <w:rPr>
          <w:rFonts w:ascii="PermianSerifTypeface" w:hAnsi="PermianSerifTypeface" w:cs="Times New Roman"/>
          <w:bCs/>
          <w:sz w:val="17"/>
          <w:szCs w:val="17"/>
          <w:lang w:val="ro-RO"/>
        </w:rPr>
        <w:t xml:space="preserve">P2P - </w:t>
      </w:r>
      <w:r w:rsidRPr="00106F69">
        <w:rPr>
          <w:rFonts w:ascii="PermianSerifTypeface" w:hAnsi="PermianSerifTypeface" w:cs="Times New Roman"/>
          <w:bCs/>
          <w:sz w:val="17"/>
          <w:szCs w:val="17"/>
          <w:lang w:val="ru-RU"/>
        </w:rPr>
        <w:t>переводы, инициированные участниками от имени клиентов-физических лиц* в адрес других клиентов-физических лиц</w:t>
      </w:r>
    </w:p>
    <w:p w14:paraId="553FBC70" w14:textId="6EA87DE3" w:rsidR="00D9142F" w:rsidRPr="00106F69" w:rsidRDefault="00D9142F" w:rsidP="00D9142F">
      <w:pPr>
        <w:pStyle w:val="FootnoteText"/>
        <w:jc w:val="both"/>
        <w:rPr>
          <w:rFonts w:ascii="PermianSerifTypeface" w:hAnsi="PermianSerifTypeface" w:cs="Times New Roman"/>
          <w:bCs/>
          <w:sz w:val="17"/>
          <w:szCs w:val="17"/>
          <w:lang w:val="ru-RU"/>
        </w:rPr>
      </w:pPr>
      <w:r w:rsidRPr="00106F69">
        <w:rPr>
          <w:rFonts w:ascii="PermianSerifTypeface" w:hAnsi="PermianSerifTypeface" w:cs="Times New Roman"/>
          <w:bCs/>
          <w:sz w:val="17"/>
          <w:szCs w:val="17"/>
          <w:vertAlign w:val="superscript"/>
          <w:lang w:val="ru-RU"/>
        </w:rPr>
        <w:t>2</w:t>
      </w:r>
      <w:r w:rsidRPr="00106F69">
        <w:rPr>
          <w:rFonts w:ascii="PermianSerifTypeface" w:hAnsi="PermianSerifTypeface" w:cs="Times New Roman"/>
          <w:bCs/>
          <w:sz w:val="17"/>
          <w:szCs w:val="17"/>
          <w:lang w:val="ru-RU"/>
        </w:rPr>
        <w:t>P2B - переводы, инициированные участниками от имени клиентов-физических лиц</w:t>
      </w:r>
      <w:r w:rsidRPr="00106F69" w:rsidDel="00B53E06">
        <w:rPr>
          <w:rFonts w:ascii="PermianSerifTypeface" w:hAnsi="PermianSerifTypeface" w:cs="Times New Roman"/>
          <w:bCs/>
          <w:sz w:val="17"/>
          <w:szCs w:val="17"/>
          <w:lang w:val="ru-RU"/>
        </w:rPr>
        <w:t xml:space="preserve"> </w:t>
      </w:r>
      <w:r w:rsidRPr="00106F69">
        <w:rPr>
          <w:rFonts w:ascii="PermianSerifTypeface" w:hAnsi="PermianSerifTypeface" w:cs="Times New Roman"/>
          <w:bCs/>
          <w:sz w:val="17"/>
          <w:szCs w:val="17"/>
          <w:lang w:val="ru-RU"/>
        </w:rPr>
        <w:t>в адрес других клиентов-юридических лиц**</w:t>
      </w:r>
    </w:p>
    <w:p w14:paraId="092CFA5E" w14:textId="50F25E15" w:rsidR="00D9142F" w:rsidRPr="00106F69" w:rsidRDefault="00D9142F" w:rsidP="00D9142F">
      <w:pPr>
        <w:pStyle w:val="FootnoteText"/>
        <w:jc w:val="both"/>
        <w:rPr>
          <w:rFonts w:ascii="PermianSerifTypeface" w:hAnsi="PermianSerifTypeface" w:cs="Times New Roman"/>
          <w:bCs/>
          <w:sz w:val="17"/>
          <w:szCs w:val="17"/>
          <w:lang w:val="ru-RU"/>
        </w:rPr>
      </w:pPr>
      <w:r w:rsidRPr="00106F69">
        <w:rPr>
          <w:rFonts w:ascii="PermianSerifTypeface" w:hAnsi="PermianSerifTypeface"/>
          <w:sz w:val="17"/>
          <w:szCs w:val="17"/>
          <w:vertAlign w:val="superscript"/>
          <w:lang w:val="ru-RU"/>
        </w:rPr>
        <w:t>3</w:t>
      </w:r>
      <w:r w:rsidRPr="00106F69">
        <w:rPr>
          <w:rFonts w:ascii="PermianSerifTypeface" w:hAnsi="PermianSerifTypeface"/>
          <w:sz w:val="17"/>
          <w:szCs w:val="17"/>
          <w:lang w:val="ru-RU"/>
        </w:rPr>
        <w:t xml:space="preserve">B2P - </w:t>
      </w:r>
      <w:r w:rsidRPr="00106F69">
        <w:rPr>
          <w:rFonts w:ascii="PermianSerifTypeface" w:hAnsi="PermianSerifTypeface" w:cs="Times New Roman"/>
          <w:bCs/>
          <w:sz w:val="17"/>
          <w:szCs w:val="17"/>
          <w:lang w:val="ru-RU"/>
        </w:rPr>
        <w:t>переводы, инициированные участниками от имени клиентов-юридических лиц</w:t>
      </w:r>
      <w:r w:rsidRPr="00106F69" w:rsidDel="00B53E06">
        <w:rPr>
          <w:rFonts w:ascii="PermianSerifTypeface" w:hAnsi="PermianSerifTypeface" w:cs="Times New Roman"/>
          <w:bCs/>
          <w:sz w:val="17"/>
          <w:szCs w:val="17"/>
          <w:lang w:val="ru-RU"/>
        </w:rPr>
        <w:t xml:space="preserve"> </w:t>
      </w:r>
      <w:r w:rsidRPr="00106F69">
        <w:rPr>
          <w:rFonts w:ascii="PermianSerifTypeface" w:hAnsi="PermianSerifTypeface" w:cs="Times New Roman"/>
          <w:bCs/>
          <w:sz w:val="17"/>
          <w:szCs w:val="17"/>
          <w:lang w:val="ru-RU"/>
        </w:rPr>
        <w:t>в адрес других клиентов- физических лиц</w:t>
      </w:r>
    </w:p>
    <w:p w14:paraId="1D8DAE49" w14:textId="7D1025C4" w:rsidR="00D9142F" w:rsidRDefault="00D9142F" w:rsidP="00D9142F">
      <w:pPr>
        <w:pStyle w:val="FootnoteText"/>
        <w:jc w:val="both"/>
        <w:rPr>
          <w:rFonts w:ascii="PermianSerifTypeface" w:hAnsi="PermianSerifTypeface"/>
          <w:sz w:val="17"/>
          <w:szCs w:val="17"/>
          <w:lang w:val="ru-RU"/>
        </w:rPr>
      </w:pPr>
      <w:r w:rsidRPr="00106F69">
        <w:rPr>
          <w:rFonts w:ascii="PermianSerifTypeface" w:hAnsi="PermianSerifTypeface" w:cs="Times New Roman"/>
          <w:bCs/>
          <w:sz w:val="17"/>
          <w:szCs w:val="17"/>
          <w:vertAlign w:val="superscript"/>
          <w:lang w:val="ru-RU"/>
        </w:rPr>
        <w:t>4</w:t>
      </w:r>
      <w:r w:rsidRPr="00106F69">
        <w:rPr>
          <w:rFonts w:ascii="PermianSerifTypeface" w:hAnsi="PermianSerifTypeface"/>
          <w:sz w:val="17"/>
          <w:szCs w:val="17"/>
          <w:lang w:val="ru-RU"/>
        </w:rPr>
        <w:t>P2G - переводы, предназначенные бюджетам-компонентам национального публичного бюджета, инициированные участниками от имени клиентов-физических лиц</w:t>
      </w:r>
    </w:p>
    <w:p w14:paraId="0E4DF070" w14:textId="4FED9E1D" w:rsidR="00543CD7" w:rsidRPr="00543CD7" w:rsidRDefault="00C50357" w:rsidP="00D9142F">
      <w:pPr>
        <w:pStyle w:val="FootnoteText"/>
        <w:jc w:val="both"/>
        <w:rPr>
          <w:rFonts w:ascii="PermianSerifTypeface" w:hAnsi="PermianSerifTypeface" w:cs="Arial"/>
          <w:sz w:val="17"/>
          <w:szCs w:val="17"/>
          <w:lang w:val="ru-RU" w:eastAsia="ro-MD"/>
        </w:rPr>
      </w:pPr>
      <w:r w:rsidRPr="00C50357">
        <w:rPr>
          <w:rFonts w:ascii="PermianSerifTypeface" w:hAnsi="PermianSerifTypeface" w:cs="Arial"/>
          <w:sz w:val="17"/>
          <w:szCs w:val="17"/>
          <w:vertAlign w:val="superscript"/>
          <w:lang w:val="ru-RU" w:eastAsia="ro-MD"/>
        </w:rPr>
        <w:t>5</w:t>
      </w:r>
      <w:r w:rsidRPr="00C50357">
        <w:rPr>
          <w:rFonts w:ascii="PermianSerifTypeface" w:hAnsi="PermianSerifTypeface" w:cs="Arial"/>
          <w:sz w:val="17"/>
          <w:szCs w:val="17"/>
          <w:lang w:val="ru-RU" w:eastAsia="ro-MD"/>
        </w:rPr>
        <w:t>B2B - переводы, инициированные участниками от имени клиентов-</w:t>
      </w:r>
      <w:r w:rsidR="00BE03E3">
        <w:rPr>
          <w:rFonts w:ascii="PermianSerifTypeface" w:hAnsi="PermianSerifTypeface" w:cs="Arial"/>
          <w:sz w:val="17"/>
          <w:szCs w:val="17"/>
          <w:lang w:val="ru-RU" w:eastAsia="ro-MD"/>
        </w:rPr>
        <w:t>юридических</w:t>
      </w:r>
      <w:r w:rsidRPr="00C50357">
        <w:rPr>
          <w:rFonts w:ascii="PermianSerifTypeface" w:hAnsi="PermianSerifTypeface" w:cs="Arial"/>
          <w:sz w:val="17"/>
          <w:szCs w:val="17"/>
          <w:lang w:val="ru-RU" w:eastAsia="ro-MD"/>
        </w:rPr>
        <w:t xml:space="preserve"> лиц другим клиентам-</w:t>
      </w:r>
      <w:r w:rsidR="00BE03E3" w:rsidRPr="00BE03E3">
        <w:rPr>
          <w:rFonts w:ascii="PermianSerifTypeface" w:hAnsi="PermianSerifTypeface" w:cs="Arial"/>
          <w:sz w:val="17"/>
          <w:szCs w:val="17"/>
          <w:lang w:val="ru-RU" w:eastAsia="ro-MD"/>
        </w:rPr>
        <w:t xml:space="preserve"> </w:t>
      </w:r>
      <w:r w:rsidR="00BE03E3">
        <w:rPr>
          <w:rFonts w:ascii="PermianSerifTypeface" w:hAnsi="PermianSerifTypeface" w:cs="Arial"/>
          <w:sz w:val="17"/>
          <w:szCs w:val="17"/>
          <w:lang w:val="ru-RU" w:eastAsia="ro-MD"/>
        </w:rPr>
        <w:t>юридически</w:t>
      </w:r>
      <w:r w:rsidR="0094540D">
        <w:rPr>
          <w:rFonts w:ascii="PermianSerifTypeface" w:hAnsi="PermianSerifTypeface" w:cs="Arial"/>
          <w:sz w:val="17"/>
          <w:szCs w:val="17"/>
          <w:lang w:val="ru-RU" w:eastAsia="ro-MD"/>
        </w:rPr>
        <w:t>м</w:t>
      </w:r>
      <w:r w:rsidRPr="00C50357">
        <w:rPr>
          <w:rFonts w:ascii="PermianSerifTypeface" w:hAnsi="PermianSerifTypeface" w:cs="Arial"/>
          <w:sz w:val="17"/>
          <w:szCs w:val="17"/>
          <w:lang w:val="ru-RU" w:eastAsia="ro-MD"/>
        </w:rPr>
        <w:t xml:space="preserve"> лиц</w:t>
      </w:r>
      <w:r w:rsidR="0094540D">
        <w:rPr>
          <w:rFonts w:ascii="PermianSerifTypeface" w:hAnsi="PermianSerifTypeface" w:cs="Arial"/>
          <w:sz w:val="17"/>
          <w:szCs w:val="17"/>
          <w:lang w:val="ru-RU" w:eastAsia="ro-MD"/>
        </w:rPr>
        <w:t>ам</w:t>
      </w:r>
    </w:p>
    <w:p w14:paraId="2A14DE2F" w14:textId="77777777" w:rsidR="00074625" w:rsidRPr="0094540D" w:rsidRDefault="00074625" w:rsidP="00D9142F">
      <w:pPr>
        <w:pStyle w:val="FootnoteText"/>
        <w:jc w:val="both"/>
        <w:rPr>
          <w:rFonts w:ascii="PermianSerifTypeface" w:hAnsi="PermianSerifTypeface"/>
          <w:sz w:val="17"/>
          <w:szCs w:val="17"/>
          <w:lang w:val="ru-RU"/>
        </w:rPr>
      </w:pPr>
    </w:p>
    <w:p w14:paraId="5F63DA98" w14:textId="594E40B2" w:rsidR="00D9142F" w:rsidRPr="00106F69" w:rsidRDefault="00D9142F" w:rsidP="00D9142F">
      <w:pPr>
        <w:pStyle w:val="FootnoteText"/>
        <w:jc w:val="both"/>
        <w:rPr>
          <w:rFonts w:ascii="PermianSerifTypeface" w:hAnsi="PermianSerifTypeface"/>
          <w:sz w:val="17"/>
          <w:szCs w:val="17"/>
          <w:lang w:val="ru-RU"/>
        </w:rPr>
      </w:pPr>
      <w:r w:rsidRPr="00106F69">
        <w:rPr>
          <w:rFonts w:ascii="PermianSerifTypeface" w:hAnsi="PermianSerifTypeface"/>
          <w:sz w:val="17"/>
          <w:szCs w:val="17"/>
          <w:lang w:val="ru-RU"/>
        </w:rPr>
        <w:t>* физические лица – здесь и на протяжении всего текста приложения – физические лица со статусом потребителя</w:t>
      </w:r>
    </w:p>
    <w:p w14:paraId="14C5DC47" w14:textId="77777777" w:rsidR="00D9142F" w:rsidRPr="00106F69" w:rsidRDefault="00D9142F" w:rsidP="00D9142F">
      <w:pPr>
        <w:pStyle w:val="FootnoteText"/>
        <w:jc w:val="both"/>
        <w:rPr>
          <w:rFonts w:ascii="PermianSerifTypeface" w:hAnsi="PermianSerifTypeface"/>
          <w:sz w:val="17"/>
          <w:szCs w:val="17"/>
          <w:lang w:val="ru-RU"/>
        </w:rPr>
      </w:pPr>
      <w:r w:rsidRPr="00106F69">
        <w:rPr>
          <w:rFonts w:ascii="PermianSerifTypeface" w:hAnsi="PermianSerifTypeface"/>
          <w:sz w:val="17"/>
          <w:szCs w:val="17"/>
          <w:lang w:val="ru-RU"/>
        </w:rPr>
        <w:t>**юридические лица – здесь и на протяжении всего текста приложения – юридические и физические лица, осуществляющие предпринимательскую деятельность</w:t>
      </w:r>
    </w:p>
    <w:p w14:paraId="527E7B55" w14:textId="77777777" w:rsidR="00074625" w:rsidRPr="0094540D" w:rsidRDefault="00074625" w:rsidP="007F6F12">
      <w:pPr>
        <w:spacing w:after="0"/>
        <w:rPr>
          <w:rFonts w:ascii="PermianSerifTypeface" w:hAnsi="PermianSerifTypeface"/>
          <w:bCs/>
          <w:lang w:val="ru-RU"/>
        </w:rPr>
      </w:pPr>
    </w:p>
    <w:p w14:paraId="05A04838" w14:textId="36C8DACB" w:rsidR="00D9142F" w:rsidRPr="004F7974" w:rsidRDefault="00D9142F" w:rsidP="00074625">
      <w:pPr>
        <w:spacing w:after="0"/>
        <w:jc w:val="center"/>
        <w:rPr>
          <w:rFonts w:ascii="PermianSerifTypeface" w:hAnsi="PermianSerifTypeface" w:cs="Times New Roman"/>
          <w:b/>
          <w:sz w:val="26"/>
          <w:szCs w:val="26"/>
          <w:lang w:val="ru-RU"/>
        </w:rPr>
      </w:pPr>
      <w:r w:rsidRPr="004F7974">
        <w:rPr>
          <w:rFonts w:ascii="PermianSerifTypeface" w:hAnsi="PermianSerifTypeface"/>
          <w:b/>
          <w:sz w:val="26"/>
          <w:szCs w:val="26"/>
          <w:lang w:val="ru-RU"/>
        </w:rPr>
        <w:t>Комиссии, взимаемые Национальным банком Молдовы и поставщиками платежных услуг за платежи Р2Р, обработанные в системе мгновенных платежей</w:t>
      </w:r>
    </w:p>
    <w:tbl>
      <w:tblPr>
        <w:tblStyle w:val="TableGrid"/>
        <w:tblW w:w="9339" w:type="dxa"/>
        <w:tblInd w:w="154" w:type="dxa"/>
        <w:tblLook w:val="04A0" w:firstRow="1" w:lastRow="0" w:firstColumn="1" w:lastColumn="0" w:noHBand="0" w:noVBand="1"/>
      </w:tblPr>
      <w:tblGrid>
        <w:gridCol w:w="2393"/>
        <w:gridCol w:w="1559"/>
        <w:gridCol w:w="2835"/>
        <w:gridCol w:w="2552"/>
      </w:tblGrid>
      <w:tr w:rsidR="00D9142F" w:rsidRPr="00EA6A48" w14:paraId="1AAA919A" w14:textId="77777777" w:rsidTr="00EC47D6">
        <w:trPr>
          <w:trHeight w:val="595"/>
        </w:trPr>
        <w:tc>
          <w:tcPr>
            <w:tcW w:w="2393" w:type="dxa"/>
            <w:shd w:val="clear" w:color="auto" w:fill="D9D9D9" w:themeFill="background1" w:themeFillShade="D9"/>
            <w:vAlign w:val="center"/>
          </w:tcPr>
          <w:p w14:paraId="70FF3733" w14:textId="77777777" w:rsidR="00D9142F" w:rsidRPr="004F7974" w:rsidRDefault="00D9142F" w:rsidP="00EC47D6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851"/>
                <w:tab w:val="left" w:pos="2268"/>
              </w:tabs>
              <w:spacing w:before="0" w:line="240" w:lineRule="exact"/>
              <w:jc w:val="center"/>
              <w:rPr>
                <w:rFonts w:ascii="PermianSerifTypeface" w:hAnsi="PermianSerifTypeface"/>
                <w:b/>
                <w:sz w:val="20"/>
                <w:szCs w:val="20"/>
                <w:lang w:val="ru-RU"/>
              </w:rPr>
            </w:pPr>
            <w:r w:rsidRPr="004F7974">
              <w:rPr>
                <w:rFonts w:ascii="PermianSerifTypeface" w:hAnsi="PermianSerifTypeface"/>
                <w:b/>
                <w:sz w:val="20"/>
                <w:szCs w:val="20"/>
                <w:lang w:val="ru-RU"/>
              </w:rPr>
              <w:t xml:space="preserve">Накопительный объем платежей </w:t>
            </w:r>
            <w:bookmarkStart w:id="3" w:name="_Hlk156923700"/>
            <w:r w:rsidRPr="004F7974">
              <w:rPr>
                <w:rFonts w:ascii="PermianSerifTypeface" w:hAnsi="PermianSerifTypeface"/>
                <w:b/>
                <w:sz w:val="20"/>
                <w:szCs w:val="20"/>
                <w:lang w:val="ru-RU"/>
              </w:rPr>
              <w:t>за месяц</w:t>
            </w:r>
            <w:bookmarkEnd w:id="3"/>
            <w:r w:rsidRPr="004F7974">
              <w:rPr>
                <w:rFonts w:ascii="PermianSerifTypeface" w:hAnsi="PermianSerifTypeface"/>
                <w:b/>
                <w:sz w:val="20"/>
                <w:szCs w:val="20"/>
                <w:vertAlign w:val="superscript"/>
                <w:lang w:val="ru-RU"/>
              </w:rPr>
              <w:t>1</w:t>
            </w:r>
            <w:r w:rsidRPr="004F7974">
              <w:rPr>
                <w:rFonts w:ascii="PermianSerifTypeface" w:hAnsi="PermianSerifTypeface"/>
                <w:b/>
                <w:sz w:val="20"/>
                <w:szCs w:val="20"/>
                <w:lang w:val="ru-RU"/>
              </w:rPr>
              <w:t xml:space="preserve"> в расчете на одного плательщика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9F59BD6" w14:textId="77777777" w:rsidR="00D9142F" w:rsidRPr="004F7974" w:rsidRDefault="00D9142F" w:rsidP="00EC47D6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851"/>
                <w:tab w:val="left" w:pos="2268"/>
              </w:tabs>
              <w:spacing w:before="0" w:line="240" w:lineRule="exact"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</w:pPr>
            <w:r w:rsidRPr="004F7974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Комиссия, взимаемая НБМ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E682168" w14:textId="77777777" w:rsidR="00D9142F" w:rsidRPr="004F7974" w:rsidRDefault="00D9142F" w:rsidP="00EC47D6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851"/>
                <w:tab w:val="left" w:pos="2268"/>
              </w:tabs>
              <w:spacing w:before="0" w:line="240" w:lineRule="exact"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</w:pPr>
            <w:r w:rsidRPr="004F7974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Максимальная комиссия, взимаемая от плательщика участником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BD66340" w14:textId="77777777" w:rsidR="00D9142F" w:rsidRPr="004F7974" w:rsidRDefault="00D9142F" w:rsidP="00EC47D6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851"/>
                <w:tab w:val="left" w:pos="2268"/>
              </w:tabs>
              <w:spacing w:before="0" w:line="240" w:lineRule="exact"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</w:pPr>
            <w:r w:rsidRPr="004F7974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Комиссия, взимаемая от получателя участником-получателем</w:t>
            </w:r>
          </w:p>
        </w:tc>
      </w:tr>
      <w:tr w:rsidR="00D9142F" w:rsidRPr="004F7974" w14:paraId="7C1ED7FB" w14:textId="77777777" w:rsidTr="00EC47D6">
        <w:trPr>
          <w:trHeight w:val="603"/>
        </w:trPr>
        <w:tc>
          <w:tcPr>
            <w:tcW w:w="2393" w:type="dxa"/>
            <w:vAlign w:val="center"/>
          </w:tcPr>
          <w:p w14:paraId="1CA08475" w14:textId="77777777" w:rsidR="00D9142F" w:rsidRPr="004F7974" w:rsidRDefault="00D9142F" w:rsidP="00EC47D6">
            <w:pPr>
              <w:pStyle w:val="Punct"/>
              <w:numPr>
                <w:ilvl w:val="0"/>
                <w:numId w:val="0"/>
              </w:numPr>
              <w:tabs>
                <w:tab w:val="left" w:pos="284"/>
                <w:tab w:val="left" w:pos="851"/>
              </w:tabs>
              <w:spacing w:before="0" w:line="240" w:lineRule="exact"/>
              <w:jc w:val="left"/>
              <w:rPr>
                <w:rFonts w:ascii="PermianSerifTypeface" w:hAnsi="PermianSerifTypeface"/>
                <w:bCs/>
                <w:sz w:val="20"/>
                <w:szCs w:val="20"/>
                <w:lang w:val="ru-RU"/>
              </w:rPr>
            </w:pPr>
            <w:r w:rsidRPr="004F7974">
              <w:rPr>
                <w:rFonts w:ascii="PermianSerifTypeface" w:hAnsi="PermianSerifTypeface"/>
                <w:bCs/>
                <w:sz w:val="20"/>
                <w:szCs w:val="20"/>
                <w:lang w:val="ru-RU"/>
              </w:rPr>
              <w:t>до</w:t>
            </w:r>
            <w:r w:rsidRPr="004F7974">
              <w:rPr>
                <w:rFonts w:ascii="PermianSerifTypeface" w:hAnsi="PermianSerifTypeface"/>
                <w:bCs/>
                <w:sz w:val="20"/>
                <w:szCs w:val="20"/>
                <w:lang w:val="ro-RO"/>
              </w:rPr>
              <w:t xml:space="preserve"> 10 000 </w:t>
            </w:r>
            <w:r w:rsidRPr="004F7974">
              <w:rPr>
                <w:rFonts w:ascii="PermianSerifTypeface" w:hAnsi="PermianSerifTypeface"/>
                <w:bCs/>
                <w:sz w:val="20"/>
                <w:szCs w:val="20"/>
                <w:lang w:val="ru-RU"/>
              </w:rPr>
              <w:t>лей</w:t>
            </w:r>
            <w:r w:rsidRPr="004F7974">
              <w:rPr>
                <w:rFonts w:ascii="PermianSerifTypeface" w:hAnsi="PermianSerifTypeface"/>
                <w:bCs/>
                <w:sz w:val="20"/>
                <w:szCs w:val="20"/>
                <w:lang w:val="ro-RO"/>
              </w:rPr>
              <w:t xml:space="preserve">, </w:t>
            </w:r>
            <w:r w:rsidRPr="004F7974">
              <w:rPr>
                <w:rFonts w:ascii="PermianSerifTypeface" w:hAnsi="PermianSerifTypeface"/>
                <w:bCs/>
                <w:sz w:val="20"/>
                <w:szCs w:val="20"/>
                <w:lang w:val="ru-RU"/>
              </w:rPr>
              <w:t>включительно</w:t>
            </w:r>
          </w:p>
        </w:tc>
        <w:tc>
          <w:tcPr>
            <w:tcW w:w="1559" w:type="dxa"/>
            <w:vAlign w:val="center"/>
          </w:tcPr>
          <w:p w14:paraId="5506493B" w14:textId="77777777" w:rsidR="00D9142F" w:rsidRPr="004F7974" w:rsidRDefault="00D9142F" w:rsidP="00EC47D6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851"/>
                <w:tab w:val="left" w:pos="2268"/>
              </w:tabs>
              <w:spacing w:before="0" w:line="240" w:lineRule="exact"/>
              <w:jc w:val="center"/>
              <w:rPr>
                <w:rFonts w:ascii="PermianSerifTypeface" w:hAnsi="PermianSerifTypeface"/>
                <w:sz w:val="20"/>
                <w:szCs w:val="20"/>
                <w:lang w:val="ro-RO"/>
              </w:rPr>
            </w:pPr>
            <w:r w:rsidRPr="004F7974">
              <w:rPr>
                <w:rFonts w:ascii="PermianSerifTypeface" w:hAnsi="PermianSerifTypeface"/>
                <w:sz w:val="20"/>
                <w:szCs w:val="20"/>
                <w:lang w:val="ro-RO"/>
              </w:rPr>
              <w:t xml:space="preserve">0 </w:t>
            </w:r>
            <w:r w:rsidRPr="004F7974">
              <w:rPr>
                <w:rFonts w:ascii="PermianSerifTypeface" w:hAnsi="PermianSerifTypeface"/>
                <w:sz w:val="20"/>
                <w:szCs w:val="20"/>
                <w:lang w:val="ru-RU"/>
              </w:rPr>
              <w:t>лей</w:t>
            </w:r>
          </w:p>
        </w:tc>
        <w:tc>
          <w:tcPr>
            <w:tcW w:w="2835" w:type="dxa"/>
            <w:vAlign w:val="center"/>
          </w:tcPr>
          <w:p w14:paraId="6D343645" w14:textId="77777777" w:rsidR="00D9142F" w:rsidRPr="004F7974" w:rsidRDefault="00D9142F" w:rsidP="00EC47D6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851"/>
                <w:tab w:val="left" w:pos="2268"/>
              </w:tabs>
              <w:spacing w:before="0" w:line="240" w:lineRule="exact"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  <w:lang w:val="ro-RO"/>
              </w:rPr>
            </w:pPr>
            <w:r w:rsidRPr="004F7974">
              <w:rPr>
                <w:rFonts w:ascii="PermianSerifTypeface" w:hAnsi="PermianSerifTypeface"/>
                <w:sz w:val="20"/>
                <w:szCs w:val="20"/>
                <w:lang w:val="ro-RO"/>
              </w:rPr>
              <w:t xml:space="preserve">0 </w:t>
            </w:r>
            <w:r w:rsidRPr="004F7974">
              <w:rPr>
                <w:rFonts w:ascii="PermianSerifTypeface" w:hAnsi="PermianSerifTypeface"/>
                <w:sz w:val="20"/>
                <w:szCs w:val="20"/>
                <w:lang w:val="ru-RU"/>
              </w:rPr>
              <w:t>лей</w:t>
            </w:r>
          </w:p>
        </w:tc>
        <w:tc>
          <w:tcPr>
            <w:tcW w:w="2552" w:type="dxa"/>
            <w:vAlign w:val="center"/>
          </w:tcPr>
          <w:p w14:paraId="0712ED1B" w14:textId="77777777" w:rsidR="00D9142F" w:rsidRPr="004F7974" w:rsidRDefault="00D9142F" w:rsidP="00EC47D6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851"/>
                <w:tab w:val="left" w:pos="2268"/>
              </w:tabs>
              <w:spacing w:before="0" w:line="240" w:lineRule="exact"/>
              <w:jc w:val="center"/>
              <w:rPr>
                <w:rFonts w:ascii="PermianSerifTypeface" w:hAnsi="PermianSerifTypeface"/>
                <w:sz w:val="20"/>
                <w:szCs w:val="20"/>
                <w:lang w:val="ro-RO"/>
              </w:rPr>
            </w:pPr>
            <w:r w:rsidRPr="004F7974">
              <w:rPr>
                <w:rFonts w:ascii="PermianSerifTypeface" w:hAnsi="PermianSerifTypeface"/>
                <w:sz w:val="20"/>
                <w:szCs w:val="20"/>
                <w:lang w:val="ro-RO"/>
              </w:rPr>
              <w:t xml:space="preserve">0 </w:t>
            </w:r>
            <w:r w:rsidRPr="004F7974">
              <w:rPr>
                <w:rFonts w:ascii="PermianSerifTypeface" w:hAnsi="PermianSerifTypeface"/>
                <w:sz w:val="20"/>
                <w:szCs w:val="20"/>
                <w:lang w:val="ru-RU"/>
              </w:rPr>
              <w:t>лей</w:t>
            </w:r>
          </w:p>
        </w:tc>
      </w:tr>
      <w:tr w:rsidR="00D9142F" w:rsidRPr="004F7974" w14:paraId="5C5D6171" w14:textId="77777777" w:rsidTr="00EC47D6">
        <w:trPr>
          <w:trHeight w:val="882"/>
        </w:trPr>
        <w:tc>
          <w:tcPr>
            <w:tcW w:w="2393" w:type="dxa"/>
            <w:vAlign w:val="center"/>
          </w:tcPr>
          <w:p w14:paraId="4650BAB5" w14:textId="77777777" w:rsidR="00D9142F" w:rsidRPr="004F7974" w:rsidRDefault="00D9142F" w:rsidP="00EC47D6">
            <w:pPr>
              <w:pStyle w:val="Punct"/>
              <w:numPr>
                <w:ilvl w:val="0"/>
                <w:numId w:val="0"/>
              </w:numPr>
              <w:tabs>
                <w:tab w:val="left" w:pos="0"/>
                <w:tab w:val="left" w:pos="851"/>
              </w:tabs>
              <w:spacing w:before="0" w:line="240" w:lineRule="exact"/>
              <w:rPr>
                <w:rFonts w:ascii="PermianSerifTypeface" w:hAnsi="PermianSerifTypeface"/>
                <w:bCs/>
                <w:sz w:val="20"/>
                <w:szCs w:val="20"/>
                <w:lang w:val="ro-RO"/>
              </w:rPr>
            </w:pPr>
            <w:r w:rsidRPr="004F7974">
              <w:rPr>
                <w:rFonts w:ascii="PermianSerifTypeface" w:hAnsi="PermianSerifTypeface"/>
                <w:bCs/>
                <w:sz w:val="20"/>
                <w:szCs w:val="20"/>
                <w:lang w:val="ru-RU"/>
              </w:rPr>
              <w:t>более</w:t>
            </w:r>
            <w:r w:rsidRPr="004F7974">
              <w:rPr>
                <w:rFonts w:ascii="PermianSerifTypeface" w:hAnsi="PermianSerifTypeface"/>
                <w:bCs/>
                <w:sz w:val="20"/>
                <w:szCs w:val="20"/>
                <w:lang w:val="ro-RO"/>
              </w:rPr>
              <w:t xml:space="preserve"> 10 000 </w:t>
            </w:r>
            <w:r w:rsidRPr="004F7974">
              <w:rPr>
                <w:rFonts w:ascii="PermianSerifTypeface" w:hAnsi="PermianSerifTypeface"/>
                <w:bCs/>
                <w:sz w:val="20"/>
                <w:szCs w:val="20"/>
                <w:lang w:val="ru-RU"/>
              </w:rPr>
              <w:t>лей</w:t>
            </w:r>
          </w:p>
        </w:tc>
        <w:tc>
          <w:tcPr>
            <w:tcW w:w="1559" w:type="dxa"/>
            <w:vAlign w:val="center"/>
          </w:tcPr>
          <w:p w14:paraId="22179BC8" w14:textId="77777777" w:rsidR="00D9142F" w:rsidRPr="004F7974" w:rsidRDefault="00D9142F" w:rsidP="00EC47D6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851"/>
                <w:tab w:val="left" w:pos="2268"/>
              </w:tabs>
              <w:spacing w:before="0" w:line="240" w:lineRule="exact"/>
              <w:jc w:val="center"/>
              <w:rPr>
                <w:rFonts w:ascii="PermianSerifTypeface" w:hAnsi="PermianSerifTypeface"/>
                <w:sz w:val="20"/>
                <w:szCs w:val="20"/>
                <w:lang w:val="ro-RO"/>
              </w:rPr>
            </w:pPr>
            <w:r w:rsidRPr="004F7974">
              <w:rPr>
                <w:rFonts w:ascii="PermianSerifTypeface" w:hAnsi="PermianSerifTypeface"/>
                <w:sz w:val="20"/>
                <w:szCs w:val="20"/>
                <w:lang w:val="ro-RO"/>
              </w:rPr>
              <w:t xml:space="preserve">0 </w:t>
            </w:r>
            <w:r w:rsidRPr="004F7974">
              <w:rPr>
                <w:rFonts w:ascii="PermianSerifTypeface" w:hAnsi="PermianSerifTypeface"/>
                <w:sz w:val="20"/>
                <w:szCs w:val="20"/>
                <w:lang w:val="ru-RU"/>
              </w:rPr>
              <w:t>лей</w:t>
            </w:r>
          </w:p>
        </w:tc>
        <w:tc>
          <w:tcPr>
            <w:tcW w:w="2835" w:type="dxa"/>
            <w:vAlign w:val="center"/>
          </w:tcPr>
          <w:p w14:paraId="7EBFFBF4" w14:textId="77777777" w:rsidR="00D9142F" w:rsidRPr="004F7974" w:rsidRDefault="00D9142F" w:rsidP="00EC47D6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851"/>
                <w:tab w:val="left" w:pos="2268"/>
              </w:tabs>
              <w:spacing w:before="0" w:line="240" w:lineRule="exact"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</w:pPr>
            <w:r w:rsidRPr="004F7974">
              <w:rPr>
                <w:rFonts w:ascii="PermianSerifTypeface" w:hAnsi="PermianSerifTypeface"/>
                <w:sz w:val="20"/>
                <w:szCs w:val="20"/>
                <w:lang w:val="ru-RU"/>
              </w:rPr>
              <w:t>0,5% из суммы, превышающей накопительный объем 10 000 лей, но не более 5 лей за транзакцию</w:t>
            </w:r>
          </w:p>
        </w:tc>
        <w:tc>
          <w:tcPr>
            <w:tcW w:w="2552" w:type="dxa"/>
            <w:vAlign w:val="center"/>
          </w:tcPr>
          <w:p w14:paraId="2631B79A" w14:textId="77777777" w:rsidR="00D9142F" w:rsidRPr="004F7974" w:rsidRDefault="00D9142F" w:rsidP="00EC47D6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851"/>
                <w:tab w:val="left" w:pos="2268"/>
              </w:tabs>
              <w:spacing w:before="0" w:line="240" w:lineRule="exact"/>
              <w:jc w:val="center"/>
              <w:rPr>
                <w:rFonts w:ascii="PermianSerifTypeface" w:hAnsi="PermianSerifTypeface"/>
                <w:sz w:val="20"/>
                <w:szCs w:val="20"/>
                <w:lang w:val="ro-RO"/>
              </w:rPr>
            </w:pPr>
            <w:r w:rsidRPr="004F7974">
              <w:rPr>
                <w:rFonts w:ascii="PermianSerifTypeface" w:hAnsi="PermianSerifTypeface"/>
                <w:sz w:val="20"/>
                <w:szCs w:val="20"/>
                <w:lang w:val="ro-RO"/>
              </w:rPr>
              <w:t xml:space="preserve">0 </w:t>
            </w:r>
            <w:r w:rsidRPr="004F7974">
              <w:rPr>
                <w:rFonts w:ascii="PermianSerifTypeface" w:hAnsi="PermianSerifTypeface"/>
                <w:sz w:val="20"/>
                <w:szCs w:val="20"/>
                <w:lang w:val="ru-RU"/>
              </w:rPr>
              <w:t>лей</w:t>
            </w:r>
          </w:p>
        </w:tc>
      </w:tr>
    </w:tbl>
    <w:p w14:paraId="3D8DC9C9" w14:textId="185805AD" w:rsidR="00836F14" w:rsidRPr="0094540D" w:rsidRDefault="00D9142F" w:rsidP="007F6F12">
      <w:pPr>
        <w:spacing w:after="0"/>
        <w:ind w:firstLine="142"/>
        <w:rPr>
          <w:rFonts w:ascii="PermianSerifTypeface" w:hAnsi="PermianSerifTypeface"/>
          <w:bCs/>
          <w:sz w:val="17"/>
          <w:szCs w:val="17"/>
          <w:lang w:val="ru-RU"/>
        </w:rPr>
      </w:pPr>
      <w:r w:rsidRPr="007F6F12">
        <w:rPr>
          <w:rFonts w:ascii="PermianSerifTypeface" w:hAnsi="PermianSerifTypeface"/>
          <w:bCs/>
          <w:sz w:val="17"/>
          <w:szCs w:val="17"/>
          <w:vertAlign w:val="superscript"/>
          <w:lang w:val="ru-RU"/>
        </w:rPr>
        <w:t>1</w:t>
      </w:r>
      <w:r w:rsidRPr="007F6F12">
        <w:rPr>
          <w:rFonts w:ascii="PermianSerifTypeface" w:hAnsi="PermianSerifTypeface"/>
          <w:bCs/>
          <w:sz w:val="17"/>
          <w:szCs w:val="17"/>
          <w:lang w:val="ru-RU"/>
        </w:rPr>
        <w:t>за месяц – календарный месяц, начиная с 1-го числа месяца.</w:t>
      </w:r>
    </w:p>
    <w:p w14:paraId="0C1BA313" w14:textId="77777777" w:rsidR="007F6F12" w:rsidRPr="0094540D" w:rsidRDefault="007F6F12" w:rsidP="007F6F12">
      <w:pPr>
        <w:spacing w:after="0"/>
        <w:rPr>
          <w:rFonts w:ascii="PermianSerifTypeface" w:hAnsi="PermianSerifTypeface"/>
          <w:bCs/>
          <w:lang w:val="ru-RU"/>
        </w:rPr>
      </w:pPr>
    </w:p>
    <w:p w14:paraId="24519BA8" w14:textId="085B9C74" w:rsidR="00D9142F" w:rsidRPr="0094540D" w:rsidRDefault="00D9142F" w:rsidP="007F6F12">
      <w:pPr>
        <w:spacing w:after="0" w:line="276" w:lineRule="auto"/>
        <w:jc w:val="center"/>
        <w:rPr>
          <w:rFonts w:ascii="PermianSerifTypeface" w:hAnsi="PermianSerifTypeface"/>
          <w:b/>
          <w:sz w:val="26"/>
          <w:szCs w:val="26"/>
          <w:lang w:val="ru-RU"/>
        </w:rPr>
      </w:pPr>
      <w:r w:rsidRPr="0081755F">
        <w:rPr>
          <w:rFonts w:ascii="PermianSerifTypeface" w:hAnsi="PermianSerifTypeface"/>
          <w:b/>
          <w:sz w:val="26"/>
          <w:szCs w:val="26"/>
          <w:lang w:val="ru-RU"/>
        </w:rPr>
        <w:t xml:space="preserve">Комиссии, взимаемые Национальным банком Молдовы и поставщиками платежных услуг за платежи </w:t>
      </w:r>
      <w:r w:rsidRPr="0022728A">
        <w:rPr>
          <w:rFonts w:ascii="PermianSerifTypeface" w:hAnsi="PermianSerifTypeface"/>
          <w:b/>
          <w:sz w:val="26"/>
          <w:szCs w:val="26"/>
          <w:lang w:val="ru-RU"/>
        </w:rPr>
        <w:t>Р2В</w:t>
      </w:r>
      <w:r w:rsidR="0022728A" w:rsidRPr="0022728A">
        <w:rPr>
          <w:rFonts w:ascii="PermianSerifTypeface" w:hAnsi="PermianSerifTypeface"/>
          <w:b/>
          <w:sz w:val="26"/>
          <w:szCs w:val="26"/>
          <w:lang w:val="ru-RU"/>
        </w:rPr>
        <w:t xml:space="preserve"> на основе услуги RTP и QR</w:t>
      </w:r>
      <w:r w:rsidRPr="0081755F">
        <w:rPr>
          <w:rFonts w:ascii="PermianSerifTypeface" w:hAnsi="PermianSerifTypeface"/>
          <w:b/>
          <w:sz w:val="26"/>
          <w:szCs w:val="26"/>
          <w:lang w:val="ru-RU"/>
        </w:rPr>
        <w:t>, обработанные в системе мгновенных платежей</w:t>
      </w:r>
    </w:p>
    <w:tbl>
      <w:tblPr>
        <w:tblStyle w:val="TableGrid"/>
        <w:tblW w:w="935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418"/>
        <w:gridCol w:w="1261"/>
        <w:gridCol w:w="1632"/>
        <w:gridCol w:w="1643"/>
        <w:gridCol w:w="1668"/>
        <w:gridCol w:w="1734"/>
      </w:tblGrid>
      <w:tr w:rsidR="00E4644A" w:rsidRPr="00777A85" w14:paraId="70A9B255" w14:textId="77777777" w:rsidTr="003D3F0E"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2533ED3" w14:textId="59CE191E" w:rsidR="00E4644A" w:rsidRPr="00777A85" w:rsidRDefault="00E4644A" w:rsidP="00E4644A">
            <w:pPr>
              <w:pStyle w:val="BodyText2"/>
              <w:tabs>
                <w:tab w:val="left" w:pos="567"/>
              </w:tabs>
              <w:rPr>
                <w:rFonts w:ascii="PermianSerifTypeface" w:hAnsi="PermianSerifTypeface"/>
                <w:b/>
                <w:bCs w:val="0"/>
                <w:color w:val="000000" w:themeColor="text1"/>
                <w:sz w:val="24"/>
                <w:szCs w:val="24"/>
              </w:rPr>
            </w:pPr>
            <w:r w:rsidRPr="00317EB5">
              <w:rPr>
                <w:rFonts w:ascii="PermianSerifTypeface" w:hAnsi="PermianSerifTypeface"/>
                <w:b/>
                <w:sz w:val="20"/>
                <w:szCs w:val="20"/>
                <w:lang w:val="ru-RU"/>
              </w:rPr>
              <w:t>Сумма платежа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0E9DF055" w14:textId="55EF3BC7" w:rsidR="00E4644A" w:rsidRPr="00777A85" w:rsidRDefault="00E4644A" w:rsidP="00E4644A">
            <w:pPr>
              <w:pStyle w:val="BodyText2"/>
              <w:tabs>
                <w:tab w:val="left" w:pos="567"/>
              </w:tabs>
              <w:rPr>
                <w:rFonts w:ascii="PermianSerifTypeface" w:hAnsi="PermianSerifTypeface"/>
                <w:b/>
                <w:bCs w:val="0"/>
                <w:color w:val="000000" w:themeColor="text1"/>
                <w:sz w:val="24"/>
                <w:szCs w:val="24"/>
              </w:rPr>
            </w:pPr>
            <w:r w:rsidRPr="00317EB5">
              <w:rPr>
                <w:rFonts w:ascii="PermianSerifTypeface" w:hAnsi="PermianSerifTypeface"/>
                <w:b/>
                <w:sz w:val="20"/>
                <w:szCs w:val="20"/>
                <w:lang w:val="ru-RU"/>
              </w:rPr>
              <w:t>Категория</w:t>
            </w:r>
            <w:r w:rsidRPr="00317EB5">
              <w:rPr>
                <w:rFonts w:ascii="PermianSerifTypeface" w:hAnsi="PermianSerifTypeface"/>
                <w:b/>
                <w:sz w:val="20"/>
                <w:szCs w:val="20"/>
              </w:rPr>
              <w:t xml:space="preserve"> MCC</w:t>
            </w:r>
            <w:r w:rsidRPr="00317EB5">
              <w:rPr>
                <w:rFonts w:ascii="PermianSerifTypeface" w:hAnsi="PermianSerifTypeface"/>
                <w:b/>
                <w:sz w:val="20"/>
                <w:szCs w:val="20"/>
                <w:vertAlign w:val="superscript"/>
                <w:lang w:val="ru-RU"/>
              </w:rPr>
              <w:t>1</w:t>
            </w:r>
          </w:p>
        </w:tc>
        <w:tc>
          <w:tcPr>
            <w:tcW w:w="1632" w:type="dxa"/>
            <w:shd w:val="clear" w:color="auto" w:fill="D9D9D9" w:themeFill="background1" w:themeFillShade="D9"/>
            <w:vAlign w:val="center"/>
          </w:tcPr>
          <w:p w14:paraId="5C19B1E3" w14:textId="6F83CAB9" w:rsidR="00E4644A" w:rsidRPr="00777A85" w:rsidRDefault="00E4644A" w:rsidP="00E4644A">
            <w:pPr>
              <w:pStyle w:val="BodyText2"/>
              <w:tabs>
                <w:tab w:val="left" w:pos="567"/>
              </w:tabs>
              <w:rPr>
                <w:rFonts w:ascii="PermianSerifTypeface" w:hAnsi="PermianSerifTypeface"/>
                <w:b/>
                <w:bCs w:val="0"/>
                <w:color w:val="000000" w:themeColor="text1"/>
                <w:sz w:val="24"/>
                <w:szCs w:val="24"/>
              </w:rPr>
            </w:pPr>
            <w:r w:rsidRPr="00317EB5">
              <w:rPr>
                <w:rFonts w:ascii="PermianSerifTypeface" w:hAnsi="PermianSerifTypeface"/>
                <w:b/>
                <w:sz w:val="20"/>
                <w:szCs w:val="20"/>
                <w:lang w:val="ru-RU"/>
              </w:rPr>
              <w:t>Максимальная комиссия, взимаемая с торговца</w:t>
            </w:r>
          </w:p>
        </w:tc>
        <w:tc>
          <w:tcPr>
            <w:tcW w:w="1643" w:type="dxa"/>
            <w:shd w:val="clear" w:color="auto" w:fill="D9D9D9" w:themeFill="background1" w:themeFillShade="D9"/>
            <w:vAlign w:val="center"/>
          </w:tcPr>
          <w:p w14:paraId="60CA3677" w14:textId="12477BEF" w:rsidR="00E4644A" w:rsidRPr="00777A85" w:rsidRDefault="00E4644A" w:rsidP="00E4644A">
            <w:pPr>
              <w:pStyle w:val="BodyText2"/>
              <w:tabs>
                <w:tab w:val="left" w:pos="567"/>
              </w:tabs>
              <w:rPr>
                <w:rFonts w:ascii="PermianSerifTypeface" w:hAnsi="PermianSerifTypeface"/>
                <w:b/>
                <w:bCs w:val="0"/>
                <w:color w:val="000000" w:themeColor="text1"/>
                <w:sz w:val="24"/>
                <w:szCs w:val="24"/>
              </w:rPr>
            </w:pPr>
            <w:r w:rsidRPr="00317EB5">
              <w:rPr>
                <w:rFonts w:ascii="PermianSerifTypeface" w:hAnsi="PermianSerifTypeface"/>
                <w:b/>
                <w:sz w:val="20"/>
                <w:szCs w:val="20"/>
                <w:lang w:val="ru-RU"/>
              </w:rPr>
              <w:t xml:space="preserve">Межбанковская комиссия </w:t>
            </w:r>
          </w:p>
        </w:tc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48986DBD" w14:textId="13F705E1" w:rsidR="00E4644A" w:rsidRPr="00777A85" w:rsidRDefault="00E4644A" w:rsidP="00E4644A">
            <w:pPr>
              <w:pStyle w:val="BodyText2"/>
              <w:tabs>
                <w:tab w:val="left" w:pos="567"/>
              </w:tabs>
              <w:rPr>
                <w:rFonts w:ascii="PermianSerifTypeface" w:hAnsi="PermianSerifTypeface"/>
                <w:b/>
                <w:bCs w:val="0"/>
                <w:color w:val="000000" w:themeColor="text1"/>
                <w:sz w:val="24"/>
                <w:szCs w:val="24"/>
              </w:rPr>
            </w:pPr>
            <w:r w:rsidRPr="00317EB5">
              <w:rPr>
                <w:rFonts w:ascii="PermianSerifTypeface" w:hAnsi="PermianSerifTypeface"/>
                <w:b/>
                <w:sz w:val="20"/>
                <w:szCs w:val="20"/>
                <w:lang w:val="ru-RU"/>
              </w:rPr>
              <w:t xml:space="preserve"> Комиссия, взимаемая НБМ</w:t>
            </w:r>
          </w:p>
        </w:tc>
        <w:tc>
          <w:tcPr>
            <w:tcW w:w="1734" w:type="dxa"/>
            <w:shd w:val="clear" w:color="auto" w:fill="D9D9D9" w:themeFill="background1" w:themeFillShade="D9"/>
            <w:vAlign w:val="center"/>
          </w:tcPr>
          <w:p w14:paraId="1AB6C4D4" w14:textId="29578F09" w:rsidR="00E4644A" w:rsidRPr="00777A85" w:rsidRDefault="00E4644A" w:rsidP="00E4644A">
            <w:pPr>
              <w:pStyle w:val="BodyText2"/>
              <w:tabs>
                <w:tab w:val="left" w:pos="567"/>
              </w:tabs>
              <w:rPr>
                <w:rFonts w:ascii="PermianSerifTypeface" w:hAnsi="PermianSerifTypeface"/>
                <w:b/>
                <w:bCs w:val="0"/>
                <w:color w:val="000000" w:themeColor="text1"/>
                <w:sz w:val="24"/>
                <w:szCs w:val="24"/>
              </w:rPr>
            </w:pPr>
            <w:r w:rsidRPr="00317EB5">
              <w:rPr>
                <w:rFonts w:ascii="PermianSerifTypeface" w:hAnsi="PermianSerifTypeface"/>
                <w:b/>
                <w:sz w:val="20"/>
                <w:szCs w:val="20"/>
                <w:lang w:val="ru-RU"/>
              </w:rPr>
              <w:t>Дата применения</w:t>
            </w:r>
          </w:p>
        </w:tc>
      </w:tr>
      <w:tr w:rsidR="00E4644A" w:rsidRPr="00777A85" w14:paraId="4A4FE61B" w14:textId="77777777" w:rsidTr="00911DDC">
        <w:tc>
          <w:tcPr>
            <w:tcW w:w="1418" w:type="dxa"/>
            <w:vMerge w:val="restart"/>
            <w:vAlign w:val="center"/>
          </w:tcPr>
          <w:p w14:paraId="392B655C" w14:textId="77777777" w:rsidR="00E4644A" w:rsidRPr="00E4644A" w:rsidRDefault="00E4644A" w:rsidP="00911DDC">
            <w:pPr>
              <w:pStyle w:val="BodyText2"/>
              <w:tabs>
                <w:tab w:val="left" w:pos="567"/>
              </w:tabs>
              <w:jc w:val="left"/>
              <w:rPr>
                <w:rFonts w:ascii="PermianSerifTypeface" w:hAnsi="PermianSerifTypeface"/>
                <w:b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E4644A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u-RU"/>
              </w:rPr>
              <w:t>До</w:t>
            </w:r>
            <w:r w:rsidRPr="00E4644A">
              <w:rPr>
                <w:rFonts w:ascii="PermianSerifTypeface" w:hAnsi="PermianSerifTypeface"/>
                <w:color w:val="000000" w:themeColor="text1"/>
                <w:sz w:val="20"/>
                <w:szCs w:val="20"/>
              </w:rPr>
              <w:t xml:space="preserve"> 500 000 </w:t>
            </w:r>
            <w:r w:rsidRPr="00E4644A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u-RU"/>
              </w:rPr>
              <w:t>лей</w:t>
            </w:r>
            <w:r w:rsidRPr="00E4644A">
              <w:rPr>
                <w:rFonts w:ascii="PermianSerifTypeface" w:hAnsi="PermianSerifTypeface"/>
                <w:color w:val="000000" w:themeColor="text1"/>
                <w:sz w:val="20"/>
                <w:szCs w:val="20"/>
              </w:rPr>
              <w:t xml:space="preserve">, </w:t>
            </w:r>
            <w:r w:rsidRPr="00E4644A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u-RU"/>
              </w:rPr>
              <w:t>включительно</w:t>
            </w:r>
          </w:p>
        </w:tc>
        <w:tc>
          <w:tcPr>
            <w:tcW w:w="1261" w:type="dxa"/>
            <w:vAlign w:val="center"/>
          </w:tcPr>
          <w:p w14:paraId="50DC4546" w14:textId="4BC163C4" w:rsidR="00E4644A" w:rsidRPr="00777A85" w:rsidRDefault="00E4644A" w:rsidP="00E4644A">
            <w:pPr>
              <w:pStyle w:val="BodyText2"/>
              <w:tabs>
                <w:tab w:val="left" w:pos="567"/>
              </w:tabs>
              <w:rPr>
                <w:rFonts w:ascii="PermianSerifTypeface" w:hAnsi="PermianSerifTypeface"/>
                <w:b/>
                <w:bCs w:val="0"/>
                <w:color w:val="000000" w:themeColor="text1"/>
                <w:sz w:val="24"/>
                <w:szCs w:val="24"/>
              </w:rPr>
            </w:pPr>
            <w:r w:rsidRPr="00317EB5">
              <w:rPr>
                <w:rFonts w:ascii="PermianSerifTypeface" w:hAnsi="PermianSerifTypeface"/>
                <w:sz w:val="20"/>
                <w:szCs w:val="20"/>
                <w:lang w:val="ru-RU"/>
              </w:rPr>
              <w:t>0</w:t>
            </w:r>
          </w:p>
        </w:tc>
        <w:tc>
          <w:tcPr>
            <w:tcW w:w="1632" w:type="dxa"/>
            <w:vAlign w:val="center"/>
          </w:tcPr>
          <w:p w14:paraId="551D2F84" w14:textId="77777777" w:rsidR="00E4644A" w:rsidRPr="00317EB5" w:rsidRDefault="00E4644A" w:rsidP="00E4644A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851"/>
                <w:tab w:val="left" w:pos="2268"/>
              </w:tabs>
              <w:spacing w:before="60" w:after="60"/>
              <w:jc w:val="center"/>
              <w:rPr>
                <w:rFonts w:ascii="PermianSerifTypeface" w:hAnsi="PermianSerifTypeface"/>
                <w:sz w:val="20"/>
                <w:szCs w:val="20"/>
                <w:lang w:val="ru-RU"/>
              </w:rPr>
            </w:pPr>
            <w:r w:rsidRPr="00317EB5">
              <w:rPr>
                <w:rFonts w:ascii="PermianSerifTypeface" w:hAnsi="PermianSerifTypeface"/>
                <w:sz w:val="20"/>
                <w:szCs w:val="20"/>
                <w:lang w:val="ru-RU"/>
              </w:rPr>
              <w:t>0,50%,</w:t>
            </w:r>
          </w:p>
          <w:p w14:paraId="5BB4C892" w14:textId="77777777" w:rsidR="00E4644A" w:rsidRPr="00317EB5" w:rsidRDefault="00E4644A" w:rsidP="00E4644A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851"/>
                <w:tab w:val="left" w:pos="2268"/>
              </w:tabs>
              <w:spacing w:before="60" w:after="60"/>
              <w:jc w:val="center"/>
              <w:rPr>
                <w:rFonts w:ascii="PermianSerifTypeface" w:hAnsi="PermianSerifTypeface"/>
                <w:sz w:val="20"/>
                <w:szCs w:val="20"/>
                <w:lang w:val="ru-RU"/>
              </w:rPr>
            </w:pPr>
            <w:r w:rsidRPr="00317EB5">
              <w:rPr>
                <w:rFonts w:ascii="PermianSerifTypeface" w:hAnsi="PermianSerifTypeface"/>
                <w:sz w:val="20"/>
                <w:szCs w:val="20"/>
                <w:lang w:val="ru-RU"/>
              </w:rPr>
              <w:t>но не более 2,50 лей со сделки</w:t>
            </w:r>
          </w:p>
          <w:p w14:paraId="0FE9905C" w14:textId="77777777" w:rsidR="00E4644A" w:rsidRPr="00777A85" w:rsidRDefault="00E4644A" w:rsidP="00E4644A">
            <w:pPr>
              <w:pStyle w:val="BodyText2"/>
              <w:tabs>
                <w:tab w:val="left" w:pos="567"/>
              </w:tabs>
              <w:rPr>
                <w:rFonts w:ascii="PermianSerifTypeface" w:hAnsi="PermianSerifTypeface"/>
                <w:b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14:paraId="417F7F47" w14:textId="77777777" w:rsidR="00E4644A" w:rsidRPr="00317EB5" w:rsidRDefault="00E4644A" w:rsidP="00E4644A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851"/>
                <w:tab w:val="left" w:pos="2268"/>
              </w:tabs>
              <w:spacing w:before="60" w:after="60"/>
              <w:jc w:val="center"/>
              <w:rPr>
                <w:rFonts w:ascii="PermianSerifTypeface" w:hAnsi="PermianSerifTypeface"/>
                <w:sz w:val="20"/>
                <w:szCs w:val="20"/>
                <w:lang w:val="ru-RU"/>
              </w:rPr>
            </w:pPr>
            <w:r w:rsidRPr="00317EB5">
              <w:rPr>
                <w:rFonts w:ascii="PermianSerifTypeface" w:hAnsi="PermianSerifTypeface"/>
                <w:sz w:val="20"/>
                <w:szCs w:val="20"/>
                <w:lang w:val="ru-RU"/>
              </w:rPr>
              <w:t>0,10%,</w:t>
            </w:r>
          </w:p>
          <w:p w14:paraId="53429265" w14:textId="77777777" w:rsidR="00E4644A" w:rsidRPr="00317EB5" w:rsidRDefault="00E4644A" w:rsidP="00E4644A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851"/>
                <w:tab w:val="left" w:pos="2268"/>
              </w:tabs>
              <w:spacing w:before="60" w:after="60"/>
              <w:jc w:val="center"/>
              <w:rPr>
                <w:rFonts w:ascii="PermianSerifTypeface" w:hAnsi="PermianSerifTypeface"/>
                <w:sz w:val="20"/>
                <w:szCs w:val="20"/>
                <w:lang w:val="ru-RU"/>
              </w:rPr>
            </w:pPr>
            <w:r w:rsidRPr="00317EB5">
              <w:rPr>
                <w:rFonts w:ascii="PermianSerifTypeface" w:hAnsi="PermianSerifTypeface"/>
                <w:sz w:val="20"/>
                <w:szCs w:val="20"/>
                <w:lang w:val="ru-RU"/>
              </w:rPr>
              <w:t>но не более 0,50 лей со сделки</w:t>
            </w:r>
          </w:p>
          <w:p w14:paraId="1BD90C32" w14:textId="77777777" w:rsidR="00E4644A" w:rsidRPr="00777A85" w:rsidRDefault="00E4644A" w:rsidP="00E4644A">
            <w:pPr>
              <w:pStyle w:val="BodyText2"/>
              <w:tabs>
                <w:tab w:val="left" w:pos="567"/>
              </w:tabs>
              <w:rPr>
                <w:rFonts w:ascii="PermianSerifTypeface" w:hAnsi="PermianSerifTypeface"/>
                <w:b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14:paraId="1057AED9" w14:textId="77777777" w:rsidR="00E4644A" w:rsidRPr="00317EB5" w:rsidRDefault="00E4644A" w:rsidP="00E4644A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851"/>
                <w:tab w:val="left" w:pos="886"/>
                <w:tab w:val="left" w:pos="2268"/>
              </w:tabs>
              <w:spacing w:before="0"/>
              <w:ind w:left="52"/>
              <w:jc w:val="left"/>
              <w:rPr>
                <w:rFonts w:ascii="PermianSerifTypeface" w:hAnsi="PermianSerifTypeface"/>
                <w:sz w:val="20"/>
                <w:szCs w:val="20"/>
                <w:lang w:val="ru-RU"/>
              </w:rPr>
            </w:pPr>
            <w:r w:rsidRPr="00317EB5">
              <w:rPr>
                <w:rFonts w:ascii="PermianSerifTypeface" w:hAnsi="PermianSerifTypeface"/>
                <w:sz w:val="20"/>
                <w:szCs w:val="20"/>
                <w:lang w:val="ru-RU"/>
              </w:rPr>
              <w:t>0,01%, но не более 0,03 лей со сделки - от участника-плательщика</w:t>
            </w:r>
          </w:p>
          <w:p w14:paraId="03EFF140" w14:textId="0EDB683E" w:rsidR="00E4644A" w:rsidRPr="00777A85" w:rsidRDefault="00E4644A" w:rsidP="00E4644A">
            <w:pPr>
              <w:pStyle w:val="BodyText2"/>
              <w:tabs>
                <w:tab w:val="left" w:pos="567"/>
              </w:tabs>
              <w:ind w:left="80"/>
              <w:jc w:val="left"/>
              <w:rPr>
                <w:rFonts w:ascii="PermianSerifTypeface" w:hAnsi="PermianSerifTypeface"/>
                <w:b/>
                <w:bCs w:val="0"/>
                <w:color w:val="000000" w:themeColor="text1"/>
                <w:sz w:val="24"/>
                <w:szCs w:val="24"/>
              </w:rPr>
            </w:pPr>
            <w:r w:rsidRPr="00317EB5">
              <w:rPr>
                <w:rFonts w:ascii="PermianSerifTypeface" w:hAnsi="PermianSerifTypeface"/>
                <w:sz w:val="20"/>
                <w:szCs w:val="20"/>
                <w:lang w:val="ru-RU"/>
              </w:rPr>
              <w:t>0,04%, но не более 0,17 лей со сделки - от участника-получателя</w:t>
            </w:r>
          </w:p>
        </w:tc>
        <w:tc>
          <w:tcPr>
            <w:tcW w:w="1734" w:type="dxa"/>
            <w:vAlign w:val="center"/>
          </w:tcPr>
          <w:p w14:paraId="2706C8BE" w14:textId="7437FAC1" w:rsidR="00E4644A" w:rsidRPr="00777A85" w:rsidRDefault="00E4644A" w:rsidP="00E4644A">
            <w:pPr>
              <w:pStyle w:val="BodyText2"/>
              <w:tabs>
                <w:tab w:val="left" w:pos="567"/>
              </w:tabs>
              <w:jc w:val="left"/>
              <w:rPr>
                <w:rFonts w:ascii="PermianSerifTypeface" w:hAnsi="PermianSerifTypeface"/>
                <w:b/>
                <w:bCs w:val="0"/>
                <w:color w:val="000000" w:themeColor="text1"/>
                <w:sz w:val="24"/>
                <w:szCs w:val="24"/>
              </w:rPr>
            </w:pPr>
            <w:r w:rsidRPr="00317EB5">
              <w:rPr>
                <w:rFonts w:ascii="PermianSerifTypeface" w:hAnsi="PermianSerifTypeface"/>
                <w:sz w:val="20"/>
                <w:szCs w:val="20"/>
                <w:lang w:val="ru-RU"/>
              </w:rPr>
              <w:t>01 августа 2025</w:t>
            </w:r>
          </w:p>
        </w:tc>
      </w:tr>
      <w:tr w:rsidR="00E4644A" w:rsidRPr="00EA6A48" w14:paraId="43525B6A" w14:textId="77777777" w:rsidTr="003D3F0E">
        <w:tc>
          <w:tcPr>
            <w:tcW w:w="1418" w:type="dxa"/>
            <w:vMerge/>
          </w:tcPr>
          <w:p w14:paraId="763B85C7" w14:textId="77777777" w:rsidR="00E4644A" w:rsidRPr="00777A85" w:rsidRDefault="00E4644A" w:rsidP="00E4644A">
            <w:pPr>
              <w:pStyle w:val="BodyText2"/>
              <w:tabs>
                <w:tab w:val="left" w:pos="567"/>
              </w:tabs>
              <w:rPr>
                <w:rFonts w:ascii="PermianSerifTypeface" w:hAnsi="PermianSerifTypeface"/>
                <w:b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14:paraId="648819AE" w14:textId="56A5C7CF" w:rsidR="00E4644A" w:rsidRPr="00777A85" w:rsidRDefault="00E4644A" w:rsidP="00E4644A">
            <w:pPr>
              <w:pStyle w:val="BodyText2"/>
              <w:tabs>
                <w:tab w:val="left" w:pos="567"/>
              </w:tabs>
              <w:rPr>
                <w:rFonts w:ascii="PermianSerifTypeface" w:hAnsi="PermianSerifTypeface"/>
                <w:b/>
                <w:bCs w:val="0"/>
                <w:color w:val="000000" w:themeColor="text1"/>
                <w:sz w:val="24"/>
                <w:szCs w:val="24"/>
              </w:rPr>
            </w:pPr>
            <w:r w:rsidRPr="00317EB5">
              <w:rPr>
                <w:rFonts w:ascii="PermianSerifTypeface" w:hAnsi="PermianSerifTypeface"/>
                <w:sz w:val="20"/>
                <w:szCs w:val="20"/>
              </w:rPr>
              <w:t xml:space="preserve"> I </w:t>
            </w:r>
          </w:p>
        </w:tc>
        <w:tc>
          <w:tcPr>
            <w:tcW w:w="1632" w:type="dxa"/>
            <w:vAlign w:val="center"/>
          </w:tcPr>
          <w:p w14:paraId="544E01C0" w14:textId="65E128A0" w:rsidR="00E4644A" w:rsidRPr="00777A85" w:rsidRDefault="00E4644A" w:rsidP="00E4644A">
            <w:pPr>
              <w:pStyle w:val="BodyText2"/>
              <w:tabs>
                <w:tab w:val="left" w:pos="567"/>
              </w:tabs>
              <w:rPr>
                <w:rFonts w:ascii="PermianSerifTypeface" w:hAnsi="PermianSerifTypeface"/>
                <w:b/>
                <w:bCs w:val="0"/>
                <w:color w:val="000000" w:themeColor="text1"/>
                <w:sz w:val="24"/>
                <w:szCs w:val="24"/>
              </w:rPr>
            </w:pPr>
            <w:r w:rsidRPr="00317EB5">
              <w:rPr>
                <w:rFonts w:ascii="PermianSerifTypeface" w:hAnsi="PermianSerifTypeface"/>
                <w:sz w:val="20"/>
                <w:szCs w:val="20"/>
              </w:rPr>
              <w:t xml:space="preserve">0,50% </w:t>
            </w:r>
          </w:p>
        </w:tc>
        <w:tc>
          <w:tcPr>
            <w:tcW w:w="1643" w:type="dxa"/>
            <w:vAlign w:val="center"/>
          </w:tcPr>
          <w:p w14:paraId="4FA5FEE9" w14:textId="024E40B6" w:rsidR="00E4644A" w:rsidRPr="00777A85" w:rsidRDefault="00E4644A" w:rsidP="00E4644A">
            <w:pPr>
              <w:pStyle w:val="BodyText2"/>
              <w:tabs>
                <w:tab w:val="left" w:pos="567"/>
              </w:tabs>
              <w:rPr>
                <w:rFonts w:ascii="PermianSerifTypeface" w:hAnsi="PermianSerifTypeface"/>
                <w:b/>
                <w:bCs w:val="0"/>
                <w:color w:val="000000" w:themeColor="text1"/>
                <w:sz w:val="24"/>
                <w:szCs w:val="24"/>
              </w:rPr>
            </w:pPr>
            <w:r w:rsidRPr="00317EB5">
              <w:rPr>
                <w:rFonts w:ascii="PermianSerifTypeface" w:hAnsi="PermianSerifTypeface"/>
                <w:sz w:val="20"/>
                <w:szCs w:val="20"/>
              </w:rPr>
              <w:t>0,10%</w:t>
            </w:r>
          </w:p>
        </w:tc>
        <w:tc>
          <w:tcPr>
            <w:tcW w:w="1668" w:type="dxa"/>
            <w:vAlign w:val="center"/>
          </w:tcPr>
          <w:p w14:paraId="3E437764" w14:textId="1EC073A5" w:rsidR="00E4644A" w:rsidRPr="00317EB5" w:rsidRDefault="00E4644A" w:rsidP="00E4644A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851"/>
                <w:tab w:val="left" w:pos="886"/>
                <w:tab w:val="left" w:pos="2268"/>
              </w:tabs>
              <w:spacing w:before="0" w:line="200" w:lineRule="exact"/>
              <w:ind w:left="88"/>
              <w:jc w:val="left"/>
              <w:rPr>
                <w:rFonts w:ascii="PermianSerifTypeface" w:hAnsi="PermianSerifTypeface"/>
                <w:sz w:val="20"/>
                <w:szCs w:val="20"/>
                <w:lang w:val="ru-RU"/>
              </w:rPr>
            </w:pPr>
            <w:r w:rsidRPr="00317EB5">
              <w:rPr>
                <w:rFonts w:ascii="PermianSerifTypeface" w:hAnsi="PermianSerifTypeface"/>
                <w:sz w:val="20"/>
                <w:szCs w:val="20"/>
                <w:lang w:val="ro-RO"/>
              </w:rPr>
              <w:t xml:space="preserve">0,01% - </w:t>
            </w:r>
            <w:r w:rsidRPr="00317EB5">
              <w:rPr>
                <w:rFonts w:ascii="PermianSerifTypeface" w:hAnsi="PermianSerifTypeface"/>
                <w:sz w:val="20"/>
                <w:szCs w:val="20"/>
                <w:lang w:val="ru-RU"/>
              </w:rPr>
              <w:t>от участника-плательщика</w:t>
            </w:r>
          </w:p>
          <w:p w14:paraId="2CD32D0B" w14:textId="0AA60953" w:rsidR="00E4644A" w:rsidRPr="00777A85" w:rsidRDefault="00E4644A" w:rsidP="00E4644A">
            <w:pPr>
              <w:pStyle w:val="BodyText2"/>
              <w:tabs>
                <w:tab w:val="left" w:pos="567"/>
              </w:tabs>
              <w:ind w:left="80"/>
              <w:jc w:val="left"/>
              <w:rPr>
                <w:rFonts w:ascii="PermianSerifTypeface" w:hAnsi="PermianSerifTypeface"/>
                <w:b/>
                <w:bCs w:val="0"/>
                <w:color w:val="000000" w:themeColor="text1"/>
                <w:sz w:val="24"/>
                <w:szCs w:val="24"/>
              </w:rPr>
            </w:pPr>
            <w:r w:rsidRPr="00317EB5">
              <w:rPr>
                <w:rFonts w:ascii="PermianSerifTypeface" w:hAnsi="PermianSerifTypeface"/>
                <w:sz w:val="20"/>
                <w:szCs w:val="20"/>
              </w:rPr>
              <w:t xml:space="preserve">0,04% - </w:t>
            </w:r>
            <w:r w:rsidRPr="00317EB5">
              <w:rPr>
                <w:rFonts w:ascii="PermianSerifTypeface" w:hAnsi="PermianSerifTypeface"/>
                <w:sz w:val="20"/>
                <w:szCs w:val="20"/>
                <w:lang w:val="ru-RU"/>
              </w:rPr>
              <w:t>от участника-получателя</w:t>
            </w:r>
          </w:p>
        </w:tc>
        <w:tc>
          <w:tcPr>
            <w:tcW w:w="1734" w:type="dxa"/>
            <w:vAlign w:val="center"/>
          </w:tcPr>
          <w:p w14:paraId="3C73D8D6" w14:textId="7997DA6D" w:rsidR="00E4644A" w:rsidRPr="00777A85" w:rsidRDefault="00E4644A" w:rsidP="00E4644A">
            <w:pPr>
              <w:pStyle w:val="BodyText2"/>
              <w:tabs>
                <w:tab w:val="left" w:pos="567"/>
              </w:tabs>
              <w:jc w:val="left"/>
              <w:rPr>
                <w:rFonts w:ascii="PermianSerifTypeface" w:hAnsi="PermianSerifTypeface"/>
                <w:b/>
                <w:bCs w:val="0"/>
                <w:color w:val="000000" w:themeColor="text1"/>
                <w:sz w:val="24"/>
                <w:szCs w:val="24"/>
              </w:rPr>
            </w:pPr>
            <w:r w:rsidRPr="00317EB5">
              <w:rPr>
                <w:rFonts w:ascii="PermianSerifTypeface" w:hAnsi="PermianSerifTypeface"/>
                <w:sz w:val="20"/>
                <w:szCs w:val="20"/>
                <w:lang w:val="ru-RU"/>
              </w:rPr>
              <w:t xml:space="preserve">дата вступления в силу Постановления Исполнительного комитета НБМ </w:t>
            </w:r>
            <w:r w:rsidRPr="00317EB5">
              <w:rPr>
                <w:rFonts w:ascii="PermianSerifTypeface" w:hAnsi="PermianSerifTypeface"/>
                <w:sz w:val="20"/>
                <w:szCs w:val="20"/>
              </w:rPr>
              <w:t xml:space="preserve">№. </w:t>
            </w:r>
            <w:r w:rsidRPr="00317EB5">
              <w:rPr>
                <w:rFonts w:ascii="PermianSerifTypeface" w:hAnsi="PermianSerifTypeface"/>
                <w:sz w:val="20"/>
                <w:szCs w:val="20"/>
                <w:lang w:val="ru-RU"/>
              </w:rPr>
              <w:t>23</w:t>
            </w:r>
            <w:r w:rsidRPr="00317EB5">
              <w:rPr>
                <w:rFonts w:ascii="PermianSerifTypeface" w:hAnsi="PermianSerifTypeface"/>
                <w:sz w:val="20"/>
                <w:szCs w:val="20"/>
              </w:rPr>
              <w:t xml:space="preserve"> </w:t>
            </w:r>
            <w:r w:rsidRPr="00317EB5">
              <w:rPr>
                <w:rFonts w:ascii="PermianSerifTypeface" w:hAnsi="PermianSerifTypeface"/>
                <w:sz w:val="20"/>
                <w:szCs w:val="20"/>
                <w:lang w:val="ru-RU"/>
              </w:rPr>
              <w:t>от</w:t>
            </w:r>
            <w:r w:rsidRPr="00317EB5">
              <w:rPr>
                <w:rFonts w:ascii="PermianSerifTypeface" w:hAnsi="PermianSerifTypeface"/>
                <w:sz w:val="20"/>
                <w:szCs w:val="20"/>
              </w:rPr>
              <w:t xml:space="preserve"> 2</w:t>
            </w:r>
            <w:r w:rsidRPr="00317EB5">
              <w:rPr>
                <w:rFonts w:ascii="PermianSerifTypeface" w:hAnsi="PermianSerifTypeface"/>
                <w:sz w:val="20"/>
                <w:szCs w:val="20"/>
                <w:lang w:val="ru-RU"/>
              </w:rPr>
              <w:t>9</w:t>
            </w:r>
            <w:r w:rsidRPr="00317EB5">
              <w:rPr>
                <w:rFonts w:ascii="PermianSerifTypeface" w:hAnsi="PermianSerifTypeface"/>
                <w:sz w:val="20"/>
                <w:szCs w:val="20"/>
              </w:rPr>
              <w:t xml:space="preserve"> </w:t>
            </w:r>
            <w:r w:rsidRPr="00317EB5">
              <w:rPr>
                <w:rFonts w:ascii="PermianSerifTypeface" w:hAnsi="PermianSerifTypeface"/>
                <w:sz w:val="20"/>
                <w:szCs w:val="20"/>
                <w:lang w:val="ru-RU"/>
              </w:rPr>
              <w:t>января</w:t>
            </w:r>
            <w:r w:rsidRPr="00317EB5">
              <w:rPr>
                <w:rFonts w:ascii="PermianSerifTypeface" w:hAnsi="PermianSerifTypeface"/>
                <w:sz w:val="20"/>
                <w:szCs w:val="20"/>
              </w:rPr>
              <w:t xml:space="preserve"> 2024</w:t>
            </w:r>
          </w:p>
        </w:tc>
      </w:tr>
      <w:tr w:rsidR="00E4644A" w:rsidRPr="00EA6A48" w14:paraId="1320452C" w14:textId="77777777" w:rsidTr="003D3F0E">
        <w:tc>
          <w:tcPr>
            <w:tcW w:w="1418" w:type="dxa"/>
            <w:vMerge/>
          </w:tcPr>
          <w:p w14:paraId="4989CAE6" w14:textId="77777777" w:rsidR="00E4644A" w:rsidRPr="00777A85" w:rsidRDefault="00E4644A" w:rsidP="00E4644A">
            <w:pPr>
              <w:pStyle w:val="BodyText2"/>
              <w:tabs>
                <w:tab w:val="left" w:pos="567"/>
              </w:tabs>
              <w:rPr>
                <w:rFonts w:ascii="PermianSerifTypeface" w:hAnsi="PermianSerifTypeface"/>
                <w:b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261" w:type="dxa"/>
            <w:vMerge w:val="restart"/>
            <w:vAlign w:val="center"/>
          </w:tcPr>
          <w:p w14:paraId="4639A7C8" w14:textId="77777777" w:rsidR="00E4644A" w:rsidRPr="00E4644A" w:rsidRDefault="00E4644A" w:rsidP="00E4644A">
            <w:pPr>
              <w:pStyle w:val="BodyText2"/>
              <w:tabs>
                <w:tab w:val="left" w:pos="567"/>
              </w:tabs>
              <w:rPr>
                <w:rFonts w:ascii="PermianSerifTypeface" w:hAnsi="PermianSerifTypeface"/>
                <w:b/>
                <w:bCs w:val="0"/>
                <w:color w:val="000000" w:themeColor="text1"/>
                <w:sz w:val="20"/>
                <w:szCs w:val="20"/>
              </w:rPr>
            </w:pPr>
            <w:r w:rsidRPr="00E4644A">
              <w:rPr>
                <w:rFonts w:ascii="PermianSerifTypeface" w:hAnsi="PermianSerifTypeface"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1632" w:type="dxa"/>
            <w:vAlign w:val="center"/>
          </w:tcPr>
          <w:p w14:paraId="2CE66F69" w14:textId="3622D7CF" w:rsidR="00E4644A" w:rsidRPr="00777A85" w:rsidRDefault="00E4644A" w:rsidP="00E4644A">
            <w:pPr>
              <w:pStyle w:val="BodyText2"/>
              <w:tabs>
                <w:tab w:val="left" w:pos="567"/>
              </w:tabs>
              <w:rPr>
                <w:rFonts w:ascii="PermianSerifTypeface" w:hAnsi="PermianSerifTypeface"/>
                <w:b/>
                <w:bCs w:val="0"/>
                <w:color w:val="000000" w:themeColor="text1"/>
                <w:sz w:val="24"/>
                <w:szCs w:val="24"/>
              </w:rPr>
            </w:pPr>
            <w:r w:rsidRPr="00317EB5">
              <w:rPr>
                <w:rFonts w:ascii="PermianSerifTypeface" w:hAnsi="PermianSerifTypeface"/>
                <w:sz w:val="20"/>
                <w:szCs w:val="20"/>
              </w:rPr>
              <w:t xml:space="preserve">0,80% </w:t>
            </w:r>
          </w:p>
        </w:tc>
        <w:tc>
          <w:tcPr>
            <w:tcW w:w="1643" w:type="dxa"/>
            <w:vAlign w:val="center"/>
          </w:tcPr>
          <w:p w14:paraId="1F4CDB20" w14:textId="1D0667A6" w:rsidR="00E4644A" w:rsidRPr="00777A85" w:rsidRDefault="00E4644A" w:rsidP="00E4644A">
            <w:pPr>
              <w:pStyle w:val="BodyText2"/>
              <w:tabs>
                <w:tab w:val="left" w:pos="567"/>
              </w:tabs>
              <w:rPr>
                <w:rFonts w:ascii="PermianSerifTypeface" w:hAnsi="PermianSerifTypeface"/>
                <w:b/>
                <w:bCs w:val="0"/>
                <w:color w:val="000000" w:themeColor="text1"/>
                <w:sz w:val="24"/>
                <w:szCs w:val="24"/>
              </w:rPr>
            </w:pPr>
            <w:r w:rsidRPr="00317EB5">
              <w:rPr>
                <w:rFonts w:ascii="PermianSerifTypeface" w:hAnsi="PermianSerifTypeface"/>
                <w:sz w:val="20"/>
                <w:szCs w:val="20"/>
              </w:rPr>
              <w:t>0,16%</w:t>
            </w:r>
          </w:p>
        </w:tc>
        <w:tc>
          <w:tcPr>
            <w:tcW w:w="1668" w:type="dxa"/>
            <w:vAlign w:val="center"/>
          </w:tcPr>
          <w:p w14:paraId="69B7C4B0" w14:textId="3491B59D" w:rsidR="00E4644A" w:rsidRPr="00317EB5" w:rsidRDefault="00E4644A" w:rsidP="00E4644A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851"/>
                <w:tab w:val="left" w:pos="886"/>
                <w:tab w:val="left" w:pos="2268"/>
              </w:tabs>
              <w:spacing w:before="0" w:line="200" w:lineRule="exact"/>
              <w:ind w:left="88"/>
              <w:jc w:val="left"/>
              <w:rPr>
                <w:rFonts w:ascii="PermianSerifTypeface" w:hAnsi="PermianSerifTypeface"/>
                <w:sz w:val="20"/>
                <w:szCs w:val="20"/>
                <w:lang w:val="ro-RO"/>
              </w:rPr>
            </w:pPr>
            <w:r w:rsidRPr="00317EB5">
              <w:rPr>
                <w:rFonts w:ascii="PermianSerifTypeface" w:hAnsi="PermianSerifTypeface"/>
                <w:sz w:val="20"/>
                <w:szCs w:val="20"/>
                <w:lang w:val="ro-RO"/>
              </w:rPr>
              <w:t xml:space="preserve">0,02% - </w:t>
            </w:r>
            <w:r w:rsidRPr="00317EB5">
              <w:rPr>
                <w:rFonts w:ascii="PermianSerifTypeface" w:hAnsi="PermianSerifTypeface"/>
                <w:sz w:val="20"/>
                <w:szCs w:val="20"/>
                <w:lang w:val="ru-RU"/>
              </w:rPr>
              <w:t>от участника-плательщика</w:t>
            </w:r>
            <w:r w:rsidRPr="00317EB5" w:rsidDel="00F00323">
              <w:rPr>
                <w:rFonts w:ascii="PermianSerifTypeface" w:hAnsi="PermianSerifTypeface"/>
                <w:sz w:val="20"/>
                <w:szCs w:val="20"/>
                <w:lang w:val="ro-RO"/>
              </w:rPr>
              <w:t xml:space="preserve"> </w:t>
            </w:r>
          </w:p>
          <w:p w14:paraId="405B00F6" w14:textId="25D341D8" w:rsidR="00E4644A" w:rsidRPr="00777A85" w:rsidRDefault="00E4644A" w:rsidP="00E4644A">
            <w:pPr>
              <w:pStyle w:val="BodyText2"/>
              <w:tabs>
                <w:tab w:val="left" w:pos="567"/>
              </w:tabs>
              <w:ind w:left="80"/>
              <w:jc w:val="left"/>
              <w:rPr>
                <w:rFonts w:ascii="PermianSerifTypeface" w:hAnsi="PermianSerifTypeface"/>
                <w:b/>
                <w:bCs w:val="0"/>
                <w:color w:val="000000" w:themeColor="text1"/>
                <w:sz w:val="24"/>
                <w:szCs w:val="24"/>
              </w:rPr>
            </w:pPr>
            <w:r w:rsidRPr="00317EB5">
              <w:rPr>
                <w:rFonts w:ascii="PermianSerifTypeface" w:hAnsi="PermianSerifTypeface"/>
                <w:sz w:val="20"/>
                <w:szCs w:val="20"/>
              </w:rPr>
              <w:t xml:space="preserve">0,06% - </w:t>
            </w:r>
            <w:r w:rsidRPr="00317EB5">
              <w:rPr>
                <w:rFonts w:ascii="PermianSerifTypeface" w:hAnsi="PermianSerifTypeface"/>
                <w:sz w:val="20"/>
                <w:szCs w:val="20"/>
                <w:lang w:val="ru-RU"/>
              </w:rPr>
              <w:t>от участника-получателя</w:t>
            </w:r>
          </w:p>
        </w:tc>
        <w:tc>
          <w:tcPr>
            <w:tcW w:w="1734" w:type="dxa"/>
            <w:vAlign w:val="center"/>
          </w:tcPr>
          <w:p w14:paraId="7E40B302" w14:textId="6E947F30" w:rsidR="00E4644A" w:rsidRPr="00777A85" w:rsidRDefault="00E4644A" w:rsidP="00E4644A">
            <w:pPr>
              <w:pStyle w:val="BodyText2"/>
              <w:tabs>
                <w:tab w:val="left" w:pos="567"/>
              </w:tabs>
              <w:jc w:val="left"/>
              <w:rPr>
                <w:rFonts w:ascii="PermianSerifTypeface" w:hAnsi="PermianSerifTypeface"/>
                <w:b/>
                <w:bCs w:val="0"/>
                <w:color w:val="000000" w:themeColor="text1"/>
                <w:sz w:val="24"/>
                <w:szCs w:val="24"/>
              </w:rPr>
            </w:pPr>
            <w:r w:rsidRPr="00317EB5">
              <w:rPr>
                <w:rFonts w:ascii="PermianSerifTypeface" w:hAnsi="PermianSerifTypeface"/>
                <w:sz w:val="20"/>
                <w:szCs w:val="20"/>
                <w:lang w:val="ru-RU"/>
              </w:rPr>
              <w:t>дата вступления в силу Постановления Исполнительн</w:t>
            </w:r>
            <w:r w:rsidRPr="00317EB5">
              <w:rPr>
                <w:rFonts w:ascii="PermianSerifTypeface" w:hAnsi="PermianSerifTypeface"/>
                <w:sz w:val="20"/>
                <w:szCs w:val="20"/>
                <w:lang w:val="ru-RU"/>
              </w:rPr>
              <w:lastRenderedPageBreak/>
              <w:t xml:space="preserve">ого комитета НБМ </w:t>
            </w:r>
            <w:r w:rsidRPr="00317EB5">
              <w:rPr>
                <w:rFonts w:ascii="PermianSerifTypeface" w:hAnsi="PermianSerifTypeface"/>
                <w:sz w:val="20"/>
                <w:szCs w:val="20"/>
              </w:rPr>
              <w:t>№</w:t>
            </w:r>
            <w:r w:rsidRPr="00317EB5" w:rsidDel="00F00323">
              <w:rPr>
                <w:rFonts w:ascii="PermianSerifTypeface" w:hAnsi="PermianSerifTypeface"/>
                <w:sz w:val="20"/>
                <w:szCs w:val="20"/>
              </w:rPr>
              <w:t xml:space="preserve"> </w:t>
            </w:r>
            <w:r w:rsidRPr="00317EB5">
              <w:rPr>
                <w:rFonts w:ascii="PermianSerifTypeface" w:hAnsi="PermianSerifTypeface"/>
                <w:sz w:val="20"/>
                <w:szCs w:val="20"/>
                <w:lang w:val="ru-RU"/>
              </w:rPr>
              <w:t>23</w:t>
            </w:r>
            <w:r w:rsidRPr="00317EB5">
              <w:rPr>
                <w:rFonts w:ascii="PermianSerifTypeface" w:hAnsi="PermianSerifTypeface"/>
                <w:sz w:val="20"/>
                <w:szCs w:val="20"/>
              </w:rPr>
              <w:t xml:space="preserve"> </w:t>
            </w:r>
            <w:r w:rsidRPr="00317EB5">
              <w:rPr>
                <w:rFonts w:ascii="PermianSerifTypeface" w:hAnsi="PermianSerifTypeface"/>
                <w:sz w:val="20"/>
                <w:szCs w:val="20"/>
                <w:lang w:val="ru-RU"/>
              </w:rPr>
              <w:t>от</w:t>
            </w:r>
            <w:r w:rsidRPr="00317EB5">
              <w:rPr>
                <w:rFonts w:ascii="PermianSerifTypeface" w:hAnsi="PermianSerifTypeface"/>
                <w:sz w:val="20"/>
                <w:szCs w:val="20"/>
              </w:rPr>
              <w:t xml:space="preserve"> 2</w:t>
            </w:r>
            <w:r w:rsidRPr="00317EB5">
              <w:rPr>
                <w:rFonts w:ascii="PermianSerifTypeface" w:hAnsi="PermianSerifTypeface"/>
                <w:sz w:val="20"/>
                <w:szCs w:val="20"/>
                <w:lang w:val="ru-RU"/>
              </w:rPr>
              <w:t>9</w:t>
            </w:r>
            <w:r w:rsidRPr="00317EB5">
              <w:rPr>
                <w:rFonts w:ascii="PermianSerifTypeface" w:hAnsi="PermianSerifTypeface"/>
                <w:sz w:val="20"/>
                <w:szCs w:val="20"/>
              </w:rPr>
              <w:t xml:space="preserve"> </w:t>
            </w:r>
            <w:r w:rsidRPr="00317EB5">
              <w:rPr>
                <w:rFonts w:ascii="PermianSerifTypeface" w:hAnsi="PermianSerifTypeface"/>
                <w:sz w:val="20"/>
                <w:szCs w:val="20"/>
                <w:lang w:val="ru-RU"/>
              </w:rPr>
              <w:t>января</w:t>
            </w:r>
            <w:r w:rsidRPr="00317EB5">
              <w:rPr>
                <w:rFonts w:ascii="PermianSerifTypeface" w:hAnsi="PermianSerifTypeface"/>
                <w:sz w:val="20"/>
                <w:szCs w:val="20"/>
              </w:rPr>
              <w:t xml:space="preserve"> 2024</w:t>
            </w:r>
          </w:p>
        </w:tc>
      </w:tr>
      <w:tr w:rsidR="00E4644A" w:rsidRPr="00777A85" w14:paraId="00D74AAC" w14:textId="77777777" w:rsidTr="003D3F0E">
        <w:tc>
          <w:tcPr>
            <w:tcW w:w="1418" w:type="dxa"/>
            <w:vMerge/>
          </w:tcPr>
          <w:p w14:paraId="580A5CC2" w14:textId="77777777" w:rsidR="00E4644A" w:rsidRPr="00777A85" w:rsidRDefault="00E4644A" w:rsidP="00E4644A">
            <w:pPr>
              <w:pStyle w:val="BodyText2"/>
              <w:tabs>
                <w:tab w:val="left" w:pos="567"/>
              </w:tabs>
              <w:rPr>
                <w:rFonts w:ascii="PermianSerifTypeface" w:hAnsi="PermianSerifTypeface"/>
                <w:b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261" w:type="dxa"/>
            <w:vMerge/>
            <w:vAlign w:val="center"/>
          </w:tcPr>
          <w:p w14:paraId="20956C06" w14:textId="77777777" w:rsidR="00E4644A" w:rsidRPr="00E4644A" w:rsidRDefault="00E4644A" w:rsidP="00E4644A">
            <w:pPr>
              <w:pStyle w:val="BodyText2"/>
              <w:tabs>
                <w:tab w:val="left" w:pos="567"/>
              </w:tabs>
              <w:rPr>
                <w:rFonts w:ascii="PermianSerifTypeface" w:hAnsi="PermianSerifTypeface"/>
                <w:b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  <w:vAlign w:val="center"/>
          </w:tcPr>
          <w:p w14:paraId="1F5DEB16" w14:textId="2213F7AE" w:rsidR="00E4644A" w:rsidRPr="00777A85" w:rsidRDefault="00E4644A" w:rsidP="00E4644A">
            <w:pPr>
              <w:pStyle w:val="BodyText2"/>
              <w:tabs>
                <w:tab w:val="left" w:pos="567"/>
              </w:tabs>
              <w:rPr>
                <w:rFonts w:ascii="PermianSerifTypeface" w:hAnsi="PermianSerifTypeface"/>
                <w:b/>
                <w:bCs w:val="0"/>
                <w:color w:val="000000" w:themeColor="text1"/>
                <w:sz w:val="24"/>
                <w:szCs w:val="24"/>
              </w:rPr>
            </w:pPr>
            <w:r w:rsidRPr="00317EB5">
              <w:rPr>
                <w:rFonts w:ascii="PermianSerifTypeface" w:hAnsi="PermianSerifTypeface"/>
                <w:sz w:val="20"/>
                <w:szCs w:val="20"/>
              </w:rPr>
              <w:t xml:space="preserve">0,70% </w:t>
            </w:r>
          </w:p>
        </w:tc>
        <w:tc>
          <w:tcPr>
            <w:tcW w:w="1643" w:type="dxa"/>
            <w:vAlign w:val="center"/>
          </w:tcPr>
          <w:p w14:paraId="71107AB7" w14:textId="04D68A04" w:rsidR="00E4644A" w:rsidRPr="00777A85" w:rsidRDefault="00E4644A" w:rsidP="00E4644A">
            <w:pPr>
              <w:pStyle w:val="BodyText2"/>
              <w:tabs>
                <w:tab w:val="left" w:pos="567"/>
              </w:tabs>
              <w:rPr>
                <w:rFonts w:ascii="PermianSerifTypeface" w:hAnsi="PermianSerifTypeface"/>
                <w:b/>
                <w:bCs w:val="0"/>
                <w:color w:val="000000" w:themeColor="text1"/>
                <w:sz w:val="24"/>
                <w:szCs w:val="24"/>
              </w:rPr>
            </w:pPr>
            <w:r w:rsidRPr="00317EB5">
              <w:rPr>
                <w:rFonts w:ascii="PermianSerifTypeface" w:hAnsi="PermianSerifTypeface"/>
                <w:sz w:val="20"/>
                <w:szCs w:val="20"/>
              </w:rPr>
              <w:t>0,14%</w:t>
            </w:r>
          </w:p>
        </w:tc>
        <w:tc>
          <w:tcPr>
            <w:tcW w:w="1668" w:type="dxa"/>
            <w:vAlign w:val="center"/>
          </w:tcPr>
          <w:p w14:paraId="0C45CD4B" w14:textId="09A061F5" w:rsidR="00E4644A" w:rsidRPr="00317EB5" w:rsidRDefault="00E4644A" w:rsidP="00E4644A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851"/>
                <w:tab w:val="left" w:pos="886"/>
                <w:tab w:val="left" w:pos="2268"/>
              </w:tabs>
              <w:spacing w:before="0" w:line="200" w:lineRule="exact"/>
              <w:ind w:left="88"/>
              <w:jc w:val="left"/>
              <w:rPr>
                <w:rFonts w:ascii="PermianSerifTypeface" w:hAnsi="PermianSerifTypeface"/>
                <w:sz w:val="20"/>
                <w:szCs w:val="20"/>
                <w:lang w:val="ro-RO"/>
              </w:rPr>
            </w:pPr>
            <w:r w:rsidRPr="00317EB5">
              <w:rPr>
                <w:rFonts w:ascii="PermianSerifTypeface" w:hAnsi="PermianSerifTypeface"/>
                <w:sz w:val="20"/>
                <w:szCs w:val="20"/>
                <w:lang w:val="ro-RO"/>
              </w:rPr>
              <w:t xml:space="preserve">0,02% - </w:t>
            </w:r>
            <w:r w:rsidRPr="00317EB5">
              <w:rPr>
                <w:rFonts w:ascii="PermianSerifTypeface" w:hAnsi="PermianSerifTypeface"/>
                <w:sz w:val="20"/>
                <w:szCs w:val="20"/>
                <w:lang w:val="ru-RU"/>
              </w:rPr>
              <w:t>от участника-плательщика</w:t>
            </w:r>
            <w:r w:rsidRPr="00317EB5" w:rsidDel="00F00323">
              <w:rPr>
                <w:rFonts w:ascii="PermianSerifTypeface" w:hAnsi="PermianSerifTypeface"/>
                <w:sz w:val="20"/>
                <w:szCs w:val="20"/>
                <w:lang w:val="ro-RO"/>
              </w:rPr>
              <w:t xml:space="preserve"> </w:t>
            </w:r>
          </w:p>
          <w:p w14:paraId="6AA741F2" w14:textId="6CE17EB3" w:rsidR="00E4644A" w:rsidRPr="00777A85" w:rsidRDefault="00E4644A" w:rsidP="00E4644A">
            <w:pPr>
              <w:pStyle w:val="BodyText2"/>
              <w:tabs>
                <w:tab w:val="left" w:pos="567"/>
              </w:tabs>
              <w:ind w:left="80"/>
              <w:jc w:val="left"/>
              <w:rPr>
                <w:rFonts w:ascii="PermianSerifTypeface" w:hAnsi="PermianSerifTypeface"/>
                <w:b/>
                <w:bCs w:val="0"/>
                <w:color w:val="000000" w:themeColor="text1"/>
                <w:sz w:val="24"/>
                <w:szCs w:val="24"/>
              </w:rPr>
            </w:pPr>
            <w:r w:rsidRPr="00317EB5">
              <w:rPr>
                <w:rFonts w:ascii="PermianSerifTypeface" w:hAnsi="PermianSerifTypeface"/>
                <w:sz w:val="20"/>
                <w:szCs w:val="20"/>
              </w:rPr>
              <w:t xml:space="preserve">0,05% -  </w:t>
            </w:r>
            <w:r w:rsidRPr="00317EB5">
              <w:rPr>
                <w:rFonts w:ascii="PermianSerifTypeface" w:hAnsi="PermianSerifTypeface"/>
                <w:sz w:val="20"/>
                <w:szCs w:val="20"/>
                <w:lang w:val="ru-RU"/>
              </w:rPr>
              <w:t>от участника-получателя</w:t>
            </w:r>
          </w:p>
        </w:tc>
        <w:tc>
          <w:tcPr>
            <w:tcW w:w="1734" w:type="dxa"/>
            <w:vAlign w:val="center"/>
          </w:tcPr>
          <w:p w14:paraId="2D99D042" w14:textId="58E8F5A9" w:rsidR="00E4644A" w:rsidRPr="00777A85" w:rsidRDefault="00E4644A" w:rsidP="00E4644A">
            <w:pPr>
              <w:pStyle w:val="BodyText2"/>
              <w:tabs>
                <w:tab w:val="left" w:pos="567"/>
              </w:tabs>
              <w:jc w:val="left"/>
              <w:rPr>
                <w:rFonts w:ascii="PermianSerifTypeface" w:hAnsi="PermianSerifTypeface"/>
                <w:b/>
                <w:bCs w:val="0"/>
                <w:color w:val="000000" w:themeColor="text1"/>
                <w:sz w:val="24"/>
                <w:szCs w:val="24"/>
              </w:rPr>
            </w:pPr>
            <w:r w:rsidRPr="00317EB5">
              <w:rPr>
                <w:rFonts w:ascii="PermianSerifTypeface" w:hAnsi="PermianSerifTypeface"/>
                <w:sz w:val="20"/>
                <w:szCs w:val="20"/>
              </w:rPr>
              <w:t>01 </w:t>
            </w:r>
            <w:r w:rsidRPr="00317EB5">
              <w:rPr>
                <w:rFonts w:ascii="PermianSerifTypeface" w:hAnsi="PermianSerifTypeface"/>
                <w:sz w:val="20"/>
                <w:szCs w:val="20"/>
                <w:lang w:val="ru-RU"/>
              </w:rPr>
              <w:t>января</w:t>
            </w:r>
            <w:r w:rsidRPr="00317EB5">
              <w:rPr>
                <w:rFonts w:ascii="PermianSerifTypeface" w:hAnsi="PermianSerifTypeface"/>
                <w:sz w:val="20"/>
                <w:szCs w:val="20"/>
              </w:rPr>
              <w:t xml:space="preserve"> 2026</w:t>
            </w:r>
          </w:p>
        </w:tc>
      </w:tr>
      <w:tr w:rsidR="00E4644A" w:rsidRPr="00EA6A48" w14:paraId="4B917D9D" w14:textId="77777777" w:rsidTr="003D3F0E">
        <w:trPr>
          <w:trHeight w:val="1842"/>
        </w:trPr>
        <w:tc>
          <w:tcPr>
            <w:tcW w:w="1418" w:type="dxa"/>
            <w:vMerge/>
          </w:tcPr>
          <w:p w14:paraId="5E586207" w14:textId="77777777" w:rsidR="00E4644A" w:rsidRPr="00777A85" w:rsidRDefault="00E4644A" w:rsidP="00E4644A">
            <w:pPr>
              <w:pStyle w:val="BodyText2"/>
              <w:tabs>
                <w:tab w:val="left" w:pos="567"/>
              </w:tabs>
              <w:rPr>
                <w:rFonts w:ascii="PermianSerifTypeface" w:hAnsi="PermianSerifTypeface"/>
                <w:b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14:paraId="7FB59390" w14:textId="77777777" w:rsidR="00E4644A" w:rsidRPr="00E4644A" w:rsidRDefault="00E4644A" w:rsidP="00E4644A">
            <w:pPr>
              <w:pStyle w:val="BodyText2"/>
              <w:tabs>
                <w:tab w:val="left" w:pos="567"/>
              </w:tabs>
              <w:rPr>
                <w:rFonts w:ascii="PermianSerifTypeface" w:hAnsi="PermianSerifTypeface"/>
                <w:b/>
                <w:bCs w:val="0"/>
                <w:color w:val="000000" w:themeColor="text1"/>
                <w:sz w:val="20"/>
                <w:szCs w:val="20"/>
              </w:rPr>
            </w:pPr>
            <w:r w:rsidRPr="00E4644A">
              <w:rPr>
                <w:rFonts w:ascii="PermianSerifTypeface" w:hAnsi="PermianSerifTypeface"/>
                <w:color w:val="000000" w:themeColor="text1"/>
                <w:sz w:val="20"/>
                <w:szCs w:val="20"/>
              </w:rPr>
              <w:t>III</w:t>
            </w:r>
          </w:p>
        </w:tc>
        <w:tc>
          <w:tcPr>
            <w:tcW w:w="1632" w:type="dxa"/>
            <w:vAlign w:val="center"/>
          </w:tcPr>
          <w:p w14:paraId="73EAEBA1" w14:textId="74CE5505" w:rsidR="00E4644A" w:rsidRPr="00777A85" w:rsidRDefault="00E4644A" w:rsidP="00E4644A">
            <w:pPr>
              <w:pStyle w:val="BodyText2"/>
              <w:tabs>
                <w:tab w:val="left" w:pos="567"/>
              </w:tabs>
              <w:rPr>
                <w:rFonts w:ascii="PermianSerifTypeface" w:hAnsi="PermianSerifTypeface"/>
                <w:b/>
                <w:bCs w:val="0"/>
                <w:color w:val="000000" w:themeColor="text1"/>
                <w:sz w:val="24"/>
                <w:szCs w:val="24"/>
              </w:rPr>
            </w:pPr>
            <w:r w:rsidRPr="00317EB5">
              <w:rPr>
                <w:rFonts w:ascii="PermianSerifTypeface" w:hAnsi="PermianSerifTypeface"/>
                <w:sz w:val="20"/>
                <w:szCs w:val="20"/>
                <w:lang w:val="ru-RU"/>
              </w:rPr>
              <w:t>на усмотрение поставщика платежных услуг -акцептанта</w:t>
            </w:r>
          </w:p>
        </w:tc>
        <w:tc>
          <w:tcPr>
            <w:tcW w:w="1643" w:type="dxa"/>
            <w:vAlign w:val="center"/>
          </w:tcPr>
          <w:p w14:paraId="165E641F" w14:textId="6F22F06D" w:rsidR="00E4644A" w:rsidRPr="00777A85" w:rsidRDefault="00E4644A" w:rsidP="00E4644A">
            <w:pPr>
              <w:pStyle w:val="BodyText2"/>
              <w:tabs>
                <w:tab w:val="left" w:pos="567"/>
              </w:tabs>
              <w:rPr>
                <w:rFonts w:ascii="PermianSerifTypeface" w:hAnsi="PermianSerifTypeface"/>
                <w:b/>
                <w:bCs w:val="0"/>
                <w:color w:val="000000" w:themeColor="text1"/>
                <w:sz w:val="24"/>
                <w:szCs w:val="24"/>
              </w:rPr>
            </w:pPr>
            <w:r w:rsidRPr="00317EB5">
              <w:rPr>
                <w:rFonts w:ascii="PermianSerifTypeface" w:hAnsi="PermianSerifTypeface"/>
                <w:sz w:val="20"/>
                <w:szCs w:val="20"/>
              </w:rPr>
              <w:t>0,50%</w:t>
            </w:r>
          </w:p>
        </w:tc>
        <w:tc>
          <w:tcPr>
            <w:tcW w:w="1668" w:type="dxa"/>
            <w:vAlign w:val="center"/>
          </w:tcPr>
          <w:p w14:paraId="6AC295CE" w14:textId="54F12013" w:rsidR="00E4644A" w:rsidRPr="00317EB5" w:rsidRDefault="00E4644A" w:rsidP="00E4644A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851"/>
                <w:tab w:val="left" w:pos="886"/>
                <w:tab w:val="left" w:pos="2268"/>
              </w:tabs>
              <w:spacing w:before="0" w:line="200" w:lineRule="exact"/>
              <w:ind w:left="88"/>
              <w:jc w:val="left"/>
              <w:rPr>
                <w:rFonts w:ascii="PermianSerifTypeface" w:hAnsi="PermianSerifTypeface"/>
                <w:sz w:val="20"/>
                <w:szCs w:val="20"/>
                <w:lang w:val="ro-RO"/>
              </w:rPr>
            </w:pPr>
            <w:r w:rsidRPr="00317EB5">
              <w:rPr>
                <w:rFonts w:ascii="PermianSerifTypeface" w:hAnsi="PermianSerifTypeface"/>
                <w:sz w:val="20"/>
                <w:szCs w:val="20"/>
                <w:lang w:val="ro-RO"/>
              </w:rPr>
              <w:t xml:space="preserve">0,05% - </w:t>
            </w:r>
            <w:r w:rsidRPr="00317EB5">
              <w:rPr>
                <w:rFonts w:ascii="PermianSerifTypeface" w:hAnsi="PermianSerifTypeface"/>
                <w:sz w:val="20"/>
                <w:szCs w:val="20"/>
                <w:lang w:val="ru-RU"/>
              </w:rPr>
              <w:t>от участника-плательщика</w:t>
            </w:r>
            <w:r w:rsidRPr="00317EB5" w:rsidDel="00F00323">
              <w:rPr>
                <w:rFonts w:ascii="PermianSerifTypeface" w:hAnsi="PermianSerifTypeface"/>
                <w:sz w:val="20"/>
                <w:szCs w:val="20"/>
                <w:lang w:val="ro-RO"/>
              </w:rPr>
              <w:t xml:space="preserve"> </w:t>
            </w:r>
          </w:p>
          <w:p w14:paraId="5F2623F4" w14:textId="41686327" w:rsidR="00E4644A" w:rsidRPr="00777A85" w:rsidRDefault="00E4644A" w:rsidP="00E4644A">
            <w:pPr>
              <w:pStyle w:val="BodyText2"/>
              <w:tabs>
                <w:tab w:val="left" w:pos="567"/>
              </w:tabs>
              <w:ind w:left="80"/>
              <w:jc w:val="left"/>
              <w:rPr>
                <w:rFonts w:ascii="PermianSerifTypeface" w:hAnsi="PermianSerifTypeface"/>
                <w:b/>
                <w:bCs w:val="0"/>
                <w:color w:val="000000" w:themeColor="text1"/>
                <w:sz w:val="24"/>
                <w:szCs w:val="24"/>
              </w:rPr>
            </w:pPr>
            <w:r w:rsidRPr="00317EB5">
              <w:rPr>
                <w:rFonts w:ascii="PermianSerifTypeface" w:hAnsi="PermianSerifTypeface"/>
                <w:sz w:val="20"/>
                <w:szCs w:val="20"/>
              </w:rPr>
              <w:t xml:space="preserve">0,15% -  </w:t>
            </w:r>
            <w:r w:rsidRPr="00317EB5">
              <w:rPr>
                <w:rFonts w:ascii="PermianSerifTypeface" w:hAnsi="PermianSerifTypeface"/>
                <w:sz w:val="20"/>
                <w:szCs w:val="20"/>
                <w:lang w:val="ru-RU"/>
              </w:rPr>
              <w:t>от участника-получателя</w:t>
            </w:r>
          </w:p>
        </w:tc>
        <w:tc>
          <w:tcPr>
            <w:tcW w:w="1734" w:type="dxa"/>
            <w:vAlign w:val="center"/>
          </w:tcPr>
          <w:p w14:paraId="553E2154" w14:textId="4C512FD2" w:rsidR="00E4644A" w:rsidRPr="00777A85" w:rsidRDefault="00E4644A" w:rsidP="00E4644A">
            <w:pPr>
              <w:pStyle w:val="BodyText2"/>
              <w:tabs>
                <w:tab w:val="left" w:pos="567"/>
              </w:tabs>
              <w:jc w:val="left"/>
              <w:rPr>
                <w:rFonts w:ascii="PermianSerifTypeface" w:hAnsi="PermianSerifTypeface"/>
                <w:b/>
                <w:bCs w:val="0"/>
                <w:color w:val="000000" w:themeColor="text1"/>
                <w:sz w:val="24"/>
                <w:szCs w:val="24"/>
              </w:rPr>
            </w:pPr>
            <w:r w:rsidRPr="00317EB5">
              <w:rPr>
                <w:rFonts w:ascii="PermianSerifTypeface" w:hAnsi="PermianSerifTypeface"/>
                <w:sz w:val="20"/>
                <w:szCs w:val="20"/>
                <w:lang w:val="ru-RU"/>
              </w:rPr>
              <w:t xml:space="preserve">дата вступления в силу Постановления Исполнительного комитета НБМ </w:t>
            </w:r>
            <w:r w:rsidRPr="00317EB5">
              <w:rPr>
                <w:rFonts w:ascii="PermianSerifTypeface" w:hAnsi="PermianSerifTypeface"/>
                <w:sz w:val="20"/>
                <w:szCs w:val="20"/>
              </w:rPr>
              <w:t>№</w:t>
            </w:r>
            <w:r w:rsidRPr="00317EB5" w:rsidDel="00F00323">
              <w:rPr>
                <w:rFonts w:ascii="PermianSerifTypeface" w:hAnsi="PermianSerifTypeface"/>
                <w:sz w:val="20"/>
                <w:szCs w:val="20"/>
              </w:rPr>
              <w:t xml:space="preserve"> </w:t>
            </w:r>
            <w:r w:rsidRPr="00317EB5">
              <w:rPr>
                <w:rFonts w:ascii="PermianSerifTypeface" w:hAnsi="PermianSerifTypeface"/>
                <w:sz w:val="20"/>
                <w:szCs w:val="20"/>
                <w:lang w:val="ru-RU"/>
              </w:rPr>
              <w:t>23</w:t>
            </w:r>
            <w:r w:rsidRPr="00317EB5">
              <w:rPr>
                <w:rFonts w:ascii="PermianSerifTypeface" w:hAnsi="PermianSerifTypeface"/>
                <w:sz w:val="20"/>
                <w:szCs w:val="20"/>
              </w:rPr>
              <w:t xml:space="preserve"> </w:t>
            </w:r>
            <w:r w:rsidRPr="00317EB5">
              <w:rPr>
                <w:rFonts w:ascii="PermianSerifTypeface" w:hAnsi="PermianSerifTypeface"/>
                <w:sz w:val="20"/>
                <w:szCs w:val="20"/>
                <w:lang w:val="ru-RU"/>
              </w:rPr>
              <w:t>от</w:t>
            </w:r>
            <w:r w:rsidRPr="00317EB5">
              <w:rPr>
                <w:rFonts w:ascii="PermianSerifTypeface" w:hAnsi="PermianSerifTypeface"/>
                <w:sz w:val="20"/>
                <w:szCs w:val="20"/>
              </w:rPr>
              <w:t xml:space="preserve"> 2</w:t>
            </w:r>
            <w:r w:rsidRPr="00317EB5">
              <w:rPr>
                <w:rFonts w:ascii="PermianSerifTypeface" w:hAnsi="PermianSerifTypeface"/>
                <w:sz w:val="20"/>
                <w:szCs w:val="20"/>
                <w:lang w:val="ru-RU"/>
              </w:rPr>
              <w:t>9</w:t>
            </w:r>
            <w:r w:rsidRPr="00317EB5">
              <w:rPr>
                <w:rFonts w:ascii="PermianSerifTypeface" w:hAnsi="PermianSerifTypeface"/>
                <w:sz w:val="20"/>
                <w:szCs w:val="20"/>
              </w:rPr>
              <w:t xml:space="preserve"> </w:t>
            </w:r>
            <w:r w:rsidRPr="00317EB5">
              <w:rPr>
                <w:rFonts w:ascii="PermianSerifTypeface" w:hAnsi="PermianSerifTypeface"/>
                <w:sz w:val="20"/>
                <w:szCs w:val="20"/>
                <w:lang w:val="ru-RU"/>
              </w:rPr>
              <w:t>января</w:t>
            </w:r>
            <w:r w:rsidRPr="00317EB5">
              <w:rPr>
                <w:rFonts w:ascii="PermianSerifTypeface" w:hAnsi="PermianSerifTypeface"/>
                <w:sz w:val="20"/>
                <w:szCs w:val="20"/>
              </w:rPr>
              <w:t xml:space="preserve"> 2024</w:t>
            </w:r>
          </w:p>
        </w:tc>
      </w:tr>
    </w:tbl>
    <w:p w14:paraId="6259C8F4" w14:textId="77777777" w:rsidR="00D9142F" w:rsidRPr="0094540D" w:rsidRDefault="00D9142F" w:rsidP="007F6F12">
      <w:pPr>
        <w:spacing w:after="0"/>
        <w:rPr>
          <w:rFonts w:ascii="PermianSerifTypeface" w:hAnsi="PermianSerifTypeface"/>
          <w:sz w:val="17"/>
          <w:szCs w:val="17"/>
          <w:lang w:val="ru-RU"/>
        </w:rPr>
      </w:pPr>
      <w:r w:rsidRPr="00074625">
        <w:rPr>
          <w:rFonts w:ascii="PermianSerifTypeface" w:hAnsi="PermianSerifTypeface" w:cs="Times New Roman"/>
          <w:b/>
          <w:sz w:val="17"/>
          <w:szCs w:val="17"/>
          <w:vertAlign w:val="superscript"/>
          <w:lang w:val="ru-RU"/>
        </w:rPr>
        <w:t xml:space="preserve">1 </w:t>
      </w:r>
      <w:r w:rsidRPr="00074625">
        <w:rPr>
          <w:rFonts w:ascii="PermianSerifTypeface" w:hAnsi="PermianSerifTypeface"/>
          <w:sz w:val="17"/>
          <w:szCs w:val="17"/>
          <w:lang w:val="ru-RU"/>
        </w:rPr>
        <w:t>MCC- список кодов категории торговца – это приложение к Функциональным и техническим требованиям для участников АСВП. Список кодов МСС доступен на официальной веб-странице Национального банка Молдовы</w:t>
      </w:r>
    </w:p>
    <w:p w14:paraId="5D90B40A" w14:textId="77777777" w:rsidR="007F6F12" w:rsidRPr="0094540D" w:rsidRDefault="007F6F12" w:rsidP="007F6F12">
      <w:pPr>
        <w:pStyle w:val="BodyText2"/>
        <w:tabs>
          <w:tab w:val="left" w:pos="567"/>
        </w:tabs>
        <w:ind w:left="360"/>
        <w:rPr>
          <w:rFonts w:ascii="PermianSerifTypeface" w:hAnsi="PermianSerifTypeface"/>
          <w:color w:val="000000" w:themeColor="text1"/>
          <w:sz w:val="22"/>
          <w:szCs w:val="22"/>
          <w:lang w:val="ru-RU"/>
        </w:rPr>
      </w:pPr>
    </w:p>
    <w:p w14:paraId="5EFFB64E" w14:textId="68AA050D" w:rsidR="0022728A" w:rsidRPr="007F6F12" w:rsidRDefault="0022728A" w:rsidP="007F6F12">
      <w:pPr>
        <w:pStyle w:val="BodyText2"/>
        <w:tabs>
          <w:tab w:val="left" w:pos="567"/>
        </w:tabs>
        <w:ind w:left="360"/>
        <w:rPr>
          <w:rFonts w:ascii="PermianSerifTypeface" w:eastAsiaTheme="minorHAnsi" w:hAnsi="PermianSerifTypeface"/>
          <w:b/>
          <w:bCs w:val="0"/>
          <w:color w:val="000000" w:themeColor="text1"/>
          <w:sz w:val="26"/>
          <w:szCs w:val="26"/>
        </w:rPr>
      </w:pPr>
      <w:r w:rsidRPr="007F6F12">
        <w:rPr>
          <w:rFonts w:ascii="PermianSerifTypeface" w:hAnsi="PermianSerifTypeface"/>
          <w:b/>
          <w:bCs w:val="0"/>
          <w:color w:val="000000" w:themeColor="text1"/>
          <w:sz w:val="26"/>
          <w:szCs w:val="26"/>
          <w:lang w:val="ru-RU"/>
        </w:rPr>
        <w:t xml:space="preserve">Комиссии, </w:t>
      </w:r>
      <w:r w:rsidRPr="007F6F12">
        <w:rPr>
          <w:rFonts w:ascii="PermianSerifTypeface" w:hAnsi="PermianSerifTypeface"/>
          <w:b/>
          <w:bCs w:val="0"/>
          <w:sz w:val="26"/>
          <w:szCs w:val="26"/>
          <w:lang w:val="ru-RU"/>
        </w:rPr>
        <w:t>взимаемые Национальным банком Молдовы и поставщиками платежных услуг за платежи В2В, обработанные в системе мгновенных платежей</w:t>
      </w:r>
    </w:p>
    <w:tbl>
      <w:tblPr>
        <w:tblStyle w:val="TableGrid"/>
        <w:tblpPr w:leftFromText="180" w:rightFromText="180" w:vertAnchor="text" w:horzAnchor="margin" w:tblpXSpec="center" w:tblpY="196"/>
        <w:tblW w:w="0" w:type="auto"/>
        <w:tblLook w:val="04A0" w:firstRow="1" w:lastRow="0" w:firstColumn="1" w:lastColumn="0" w:noHBand="0" w:noVBand="1"/>
      </w:tblPr>
      <w:tblGrid>
        <w:gridCol w:w="1699"/>
        <w:gridCol w:w="1027"/>
        <w:gridCol w:w="1767"/>
        <w:gridCol w:w="1819"/>
        <w:gridCol w:w="1992"/>
        <w:gridCol w:w="1375"/>
      </w:tblGrid>
      <w:tr w:rsidR="00317EB5" w:rsidRPr="00C65486" w14:paraId="4CBC172D" w14:textId="77777777" w:rsidTr="00317EB5">
        <w:trPr>
          <w:trHeight w:val="555"/>
        </w:trPr>
        <w:tc>
          <w:tcPr>
            <w:tcW w:w="1026" w:type="dxa"/>
            <w:shd w:val="clear" w:color="auto" w:fill="D9D9D9" w:themeFill="background1" w:themeFillShade="D9"/>
            <w:vAlign w:val="center"/>
          </w:tcPr>
          <w:p w14:paraId="1301B12B" w14:textId="77777777" w:rsidR="0022728A" w:rsidRPr="00E4644A" w:rsidRDefault="0022728A" w:rsidP="0022728A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851"/>
                <w:tab w:val="left" w:pos="2268"/>
              </w:tabs>
              <w:spacing w:before="0" w:line="200" w:lineRule="exact"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</w:pPr>
            <w:r w:rsidRPr="00E4644A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Сумма платежа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42F68880" w14:textId="6B80ABD7" w:rsidR="0022728A" w:rsidRPr="00E4644A" w:rsidRDefault="0022728A" w:rsidP="0022728A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851"/>
                <w:tab w:val="left" w:pos="2268"/>
              </w:tabs>
              <w:spacing w:line="200" w:lineRule="exact"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</w:pPr>
            <w:r w:rsidRPr="00E4644A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Услуга</w:t>
            </w:r>
          </w:p>
        </w:tc>
        <w:tc>
          <w:tcPr>
            <w:tcW w:w="1810" w:type="dxa"/>
            <w:shd w:val="clear" w:color="auto" w:fill="D9D9D9" w:themeFill="background1" w:themeFillShade="D9"/>
            <w:vAlign w:val="center"/>
          </w:tcPr>
          <w:p w14:paraId="06DF7417" w14:textId="424D4DB8" w:rsidR="0022728A" w:rsidRPr="00E4644A" w:rsidRDefault="0022728A" w:rsidP="0022728A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851"/>
                <w:tab w:val="left" w:pos="2268"/>
              </w:tabs>
              <w:spacing w:before="0" w:line="200" w:lineRule="exact"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</w:pPr>
            <w:r w:rsidRPr="00E4644A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Комиссия, взимаемая участником-плательщиком от юридического лица-плательщика</w:t>
            </w:r>
          </w:p>
        </w:tc>
        <w:tc>
          <w:tcPr>
            <w:tcW w:w="1638" w:type="dxa"/>
            <w:shd w:val="clear" w:color="auto" w:fill="D9D9D9" w:themeFill="background1" w:themeFillShade="D9"/>
            <w:vAlign w:val="center"/>
          </w:tcPr>
          <w:p w14:paraId="457544D0" w14:textId="2AAB5400" w:rsidR="0022728A" w:rsidRPr="00E4644A" w:rsidRDefault="0022728A" w:rsidP="0022728A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851"/>
                <w:tab w:val="left" w:pos="2268"/>
              </w:tabs>
              <w:spacing w:before="0" w:line="200" w:lineRule="exact"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</w:pPr>
            <w:r w:rsidRPr="00E4644A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Межбанковская комиссия</w:t>
            </w:r>
          </w:p>
        </w:tc>
        <w:tc>
          <w:tcPr>
            <w:tcW w:w="2392" w:type="dxa"/>
            <w:shd w:val="clear" w:color="auto" w:fill="D9D9D9" w:themeFill="background1" w:themeFillShade="D9"/>
            <w:vAlign w:val="center"/>
          </w:tcPr>
          <w:p w14:paraId="3EDDAAB7" w14:textId="09C25AC5" w:rsidR="0022728A" w:rsidRPr="00E4644A" w:rsidRDefault="0022728A" w:rsidP="0022728A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851"/>
                <w:tab w:val="left" w:pos="2268"/>
              </w:tabs>
              <w:spacing w:before="0" w:line="200" w:lineRule="exact"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</w:pPr>
            <w:r w:rsidRPr="00E4644A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Комиссия, взимаемая НБМ</w:t>
            </w:r>
          </w:p>
        </w:tc>
        <w:tc>
          <w:tcPr>
            <w:tcW w:w="1266" w:type="dxa"/>
            <w:shd w:val="clear" w:color="auto" w:fill="D9D9D9" w:themeFill="background1" w:themeFillShade="D9"/>
            <w:vAlign w:val="center"/>
          </w:tcPr>
          <w:p w14:paraId="58EB0F70" w14:textId="77777777" w:rsidR="0022728A" w:rsidRPr="0022728A" w:rsidRDefault="0022728A" w:rsidP="0022728A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851"/>
                <w:tab w:val="left" w:pos="2268"/>
              </w:tabs>
              <w:spacing w:before="0" w:line="200" w:lineRule="exact"/>
              <w:jc w:val="center"/>
              <w:rPr>
                <w:rFonts w:ascii="PermianSerifTypeface" w:hAnsi="PermianSerifTypeface"/>
                <w:b/>
                <w:bCs/>
                <w:sz w:val="18"/>
                <w:szCs w:val="18"/>
                <w:lang w:val="ru-RU"/>
              </w:rPr>
            </w:pPr>
            <w:r w:rsidRPr="0022728A">
              <w:rPr>
                <w:rFonts w:ascii="PermianSerifTypeface" w:hAnsi="PermianSerifTypeface"/>
                <w:b/>
                <w:bCs/>
                <w:sz w:val="18"/>
                <w:szCs w:val="18"/>
                <w:lang w:val="ru-RU"/>
              </w:rPr>
              <w:t>Дата применения</w:t>
            </w:r>
          </w:p>
        </w:tc>
      </w:tr>
      <w:tr w:rsidR="0022728A" w:rsidRPr="0022728A" w14:paraId="4F68F5E1" w14:textId="77777777" w:rsidTr="001A4AEF">
        <w:trPr>
          <w:trHeight w:val="274"/>
        </w:trPr>
        <w:tc>
          <w:tcPr>
            <w:tcW w:w="1026" w:type="dxa"/>
            <w:vMerge w:val="restart"/>
            <w:vAlign w:val="center"/>
          </w:tcPr>
          <w:p w14:paraId="66D1EADE" w14:textId="77777777" w:rsidR="0022728A" w:rsidRPr="00E4644A" w:rsidRDefault="0022728A" w:rsidP="001A4AEF">
            <w:pPr>
              <w:pStyle w:val="Punct"/>
              <w:numPr>
                <w:ilvl w:val="0"/>
                <w:numId w:val="0"/>
              </w:numPr>
              <w:tabs>
                <w:tab w:val="left" w:pos="284"/>
                <w:tab w:val="left" w:pos="851"/>
              </w:tabs>
              <w:jc w:val="left"/>
              <w:rPr>
                <w:rFonts w:ascii="PermianSerifTypeface" w:hAnsi="PermianSerifTypeface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E4644A">
              <w:rPr>
                <w:rFonts w:ascii="PermianSerifTypeface" w:hAnsi="PermianSerifTypeface"/>
                <w:bCs/>
                <w:color w:val="000000" w:themeColor="text1"/>
                <w:sz w:val="20"/>
                <w:szCs w:val="20"/>
                <w:lang w:val="ru-RU"/>
              </w:rPr>
              <w:t xml:space="preserve">До </w:t>
            </w:r>
            <w:r w:rsidRPr="00E4644A">
              <w:rPr>
                <w:rFonts w:ascii="PermianSerifTypeface" w:hAnsi="PermianSerifTypeface"/>
                <w:bCs/>
                <w:color w:val="000000" w:themeColor="text1"/>
                <w:sz w:val="20"/>
                <w:szCs w:val="20"/>
              </w:rPr>
              <w:t xml:space="preserve">500 000 </w:t>
            </w:r>
            <w:r w:rsidRPr="00E4644A">
              <w:rPr>
                <w:rFonts w:ascii="PermianSerifTypeface" w:hAnsi="PermianSerifTypeface"/>
                <w:bCs/>
                <w:color w:val="000000" w:themeColor="text1"/>
                <w:sz w:val="20"/>
                <w:szCs w:val="20"/>
                <w:lang w:val="ru-RU"/>
              </w:rPr>
              <w:t>лей, включительно</w:t>
            </w:r>
          </w:p>
        </w:tc>
        <w:tc>
          <w:tcPr>
            <w:tcW w:w="1213" w:type="dxa"/>
          </w:tcPr>
          <w:p w14:paraId="1E2C3878" w14:textId="77777777" w:rsidR="0022728A" w:rsidRPr="00E4644A" w:rsidRDefault="0022728A" w:rsidP="00C521E7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851"/>
                <w:tab w:val="left" w:pos="2268"/>
              </w:tabs>
              <w:jc w:val="left"/>
              <w:rPr>
                <w:rFonts w:ascii="PermianSerifTypeface" w:hAnsi="PermianSerifTypeface"/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E4644A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>Alias</w:t>
            </w:r>
            <w:r w:rsidRPr="00E4644A">
              <w:rPr>
                <w:rFonts w:ascii="PermianSerifTypeface" w:hAnsi="PermianSerifTypeface"/>
                <w:color w:val="000000" w:themeColor="text1"/>
                <w:sz w:val="20"/>
                <w:szCs w:val="20"/>
                <w:vertAlign w:val="superscript"/>
                <w:lang w:val="ro-RO"/>
              </w:rPr>
              <w:t>1</w:t>
            </w:r>
          </w:p>
        </w:tc>
        <w:tc>
          <w:tcPr>
            <w:tcW w:w="1810" w:type="dxa"/>
            <w:vMerge w:val="restart"/>
            <w:vAlign w:val="center"/>
          </w:tcPr>
          <w:p w14:paraId="217F03B3" w14:textId="77777777" w:rsidR="0022728A" w:rsidRPr="00E4644A" w:rsidRDefault="0022728A" w:rsidP="00C521E7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851"/>
                <w:tab w:val="left" w:pos="2268"/>
              </w:tabs>
              <w:spacing w:before="0"/>
              <w:jc w:val="left"/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</w:pPr>
            <w:r w:rsidRPr="00E4644A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 xml:space="preserve">0,70 %, </w:t>
            </w:r>
            <w:r w:rsidRPr="00E4644A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u-RU"/>
              </w:rPr>
              <w:t xml:space="preserve">но не более </w:t>
            </w:r>
            <w:r w:rsidRPr="00E4644A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 xml:space="preserve">40 </w:t>
            </w:r>
            <w:r w:rsidRPr="00E4644A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u-RU"/>
              </w:rPr>
              <w:t>лей со сделки</w:t>
            </w:r>
          </w:p>
        </w:tc>
        <w:tc>
          <w:tcPr>
            <w:tcW w:w="1638" w:type="dxa"/>
          </w:tcPr>
          <w:p w14:paraId="20BDB508" w14:textId="77777777" w:rsidR="0022728A" w:rsidRPr="00E4644A" w:rsidRDefault="0022728A" w:rsidP="00C521E7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851"/>
                <w:tab w:val="left" w:pos="2268"/>
              </w:tabs>
              <w:spacing w:before="0"/>
              <w:jc w:val="left"/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</w:pPr>
            <w:r w:rsidRPr="00E4644A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 xml:space="preserve">0,14%, </w:t>
            </w:r>
            <w:r w:rsidRPr="00E4644A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u-RU"/>
              </w:rPr>
              <w:t>но не более 8</w:t>
            </w:r>
            <w:r w:rsidRPr="00E4644A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E4644A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u-RU"/>
              </w:rPr>
              <w:t>лей со сделки</w:t>
            </w:r>
          </w:p>
        </w:tc>
        <w:tc>
          <w:tcPr>
            <w:tcW w:w="2392" w:type="dxa"/>
          </w:tcPr>
          <w:p w14:paraId="28D6C6EE" w14:textId="77777777" w:rsidR="0022728A" w:rsidRPr="00E4644A" w:rsidRDefault="0022728A" w:rsidP="00C521E7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851"/>
                <w:tab w:val="left" w:pos="886"/>
                <w:tab w:val="left" w:pos="2268"/>
              </w:tabs>
              <w:spacing w:before="0"/>
              <w:ind w:left="88"/>
              <w:jc w:val="left"/>
              <w:rPr>
                <w:rFonts w:ascii="PermianSerifTypeface" w:hAnsi="PermianSerifTypeface"/>
                <w:sz w:val="20"/>
                <w:szCs w:val="20"/>
                <w:lang w:val="ro-RO"/>
              </w:rPr>
            </w:pPr>
            <w:r w:rsidRPr="00E4644A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 xml:space="preserve">0,11%, </w:t>
            </w:r>
            <w:r w:rsidRPr="00E4644A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u-RU"/>
              </w:rPr>
              <w:t>но не более</w:t>
            </w:r>
            <w:r w:rsidRPr="00E4644A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E4644A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u-RU"/>
              </w:rPr>
              <w:t>6</w:t>
            </w:r>
            <w:r w:rsidRPr="00E4644A">
              <w:rPr>
                <w:rFonts w:ascii="PermianSerifTypeface" w:hAnsi="PermianSerifTypeface"/>
                <w:color w:val="000000" w:themeColor="text1"/>
                <w:sz w:val="20"/>
                <w:szCs w:val="20"/>
              </w:rPr>
              <w:t xml:space="preserve"> </w:t>
            </w:r>
            <w:r w:rsidRPr="00E4644A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u-RU"/>
              </w:rPr>
              <w:t>лей со сделки</w:t>
            </w:r>
            <w:r w:rsidRPr="00E4644A">
              <w:rPr>
                <w:rFonts w:ascii="PermianSerifTypeface" w:hAnsi="PermianSerifTypeface"/>
                <w:color w:val="000000" w:themeColor="text1"/>
                <w:sz w:val="20"/>
                <w:szCs w:val="20"/>
              </w:rPr>
              <w:t xml:space="preserve"> </w:t>
            </w:r>
            <w:r w:rsidRPr="00E4644A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 xml:space="preserve">– </w:t>
            </w:r>
            <w:r w:rsidRPr="00E4644A">
              <w:rPr>
                <w:rFonts w:ascii="PermianSerifTypeface" w:hAnsi="PermianSerifTypeface"/>
                <w:sz w:val="20"/>
                <w:szCs w:val="20"/>
                <w:lang w:val="ru-RU"/>
              </w:rPr>
              <w:t>от участника-плательщика</w:t>
            </w:r>
            <w:r w:rsidRPr="00E4644A" w:rsidDel="00F00323">
              <w:rPr>
                <w:rFonts w:ascii="PermianSerifTypeface" w:hAnsi="PermianSerifTypeface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266" w:type="dxa"/>
            <w:vMerge w:val="restart"/>
            <w:vAlign w:val="center"/>
          </w:tcPr>
          <w:p w14:paraId="529A55D4" w14:textId="77777777" w:rsidR="0022728A" w:rsidRPr="00E4644A" w:rsidRDefault="0022728A" w:rsidP="001A4AEF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851"/>
                <w:tab w:val="left" w:pos="2268"/>
              </w:tabs>
              <w:spacing w:before="0"/>
              <w:jc w:val="left"/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</w:pPr>
            <w:r w:rsidRPr="00E4644A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 xml:space="preserve">01 </w:t>
            </w:r>
            <w:r w:rsidRPr="00E4644A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u-RU"/>
              </w:rPr>
              <w:t xml:space="preserve">августа </w:t>
            </w:r>
            <w:r w:rsidRPr="00E4644A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>2025</w:t>
            </w:r>
          </w:p>
          <w:p w14:paraId="05DB76CB" w14:textId="77777777" w:rsidR="0022728A" w:rsidRPr="00E4644A" w:rsidRDefault="0022728A" w:rsidP="001A4AEF">
            <w:pPr>
              <w:pStyle w:val="Punct"/>
              <w:numPr>
                <w:ilvl w:val="0"/>
                <w:numId w:val="0"/>
              </w:numPr>
              <w:tabs>
                <w:tab w:val="left" w:pos="284"/>
                <w:tab w:val="left" w:pos="851"/>
                <w:tab w:val="left" w:pos="2268"/>
              </w:tabs>
              <w:spacing w:before="0"/>
              <w:jc w:val="left"/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22728A" w:rsidRPr="00EA6A48" w14:paraId="4531579E" w14:textId="77777777" w:rsidTr="00C521E7">
        <w:trPr>
          <w:trHeight w:val="611"/>
        </w:trPr>
        <w:tc>
          <w:tcPr>
            <w:tcW w:w="1026" w:type="dxa"/>
            <w:vMerge/>
          </w:tcPr>
          <w:p w14:paraId="08AD920E" w14:textId="77777777" w:rsidR="0022728A" w:rsidRPr="00E4644A" w:rsidRDefault="0022728A" w:rsidP="00C521E7">
            <w:pPr>
              <w:pStyle w:val="Punct"/>
              <w:numPr>
                <w:ilvl w:val="0"/>
                <w:numId w:val="0"/>
              </w:numPr>
              <w:tabs>
                <w:tab w:val="left" w:pos="284"/>
                <w:tab w:val="left" w:pos="851"/>
              </w:tabs>
              <w:jc w:val="left"/>
              <w:rPr>
                <w:rFonts w:ascii="PermianSerifTypeface" w:hAnsi="PermianSerifTypeface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13" w:type="dxa"/>
          </w:tcPr>
          <w:p w14:paraId="05C8EA59" w14:textId="77777777" w:rsidR="0022728A" w:rsidRPr="00E4644A" w:rsidRDefault="0022728A" w:rsidP="00C521E7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851"/>
                <w:tab w:val="left" w:pos="2268"/>
              </w:tabs>
              <w:jc w:val="left"/>
              <w:rPr>
                <w:rFonts w:ascii="PermianSerifTypeface" w:hAnsi="PermianSerifTypeface"/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E4644A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>QR</w:t>
            </w:r>
            <w:r w:rsidRPr="00E4644A">
              <w:rPr>
                <w:rFonts w:ascii="PermianSerifTypeface" w:hAnsi="PermianSerifTypeface"/>
                <w:color w:val="000000" w:themeColor="text1"/>
                <w:sz w:val="20"/>
                <w:szCs w:val="20"/>
                <w:vertAlign w:val="superscript"/>
                <w:lang w:val="ro-RO"/>
              </w:rPr>
              <w:t>2</w:t>
            </w:r>
            <w:r w:rsidRPr="00E4644A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E4644A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u-RU"/>
              </w:rPr>
              <w:t>и</w:t>
            </w:r>
            <w:r w:rsidRPr="00E4644A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 xml:space="preserve"> RTP</w:t>
            </w:r>
            <w:r w:rsidRPr="00E4644A">
              <w:rPr>
                <w:rFonts w:ascii="PermianSerifTypeface" w:hAnsi="PermianSerifTypeface"/>
                <w:color w:val="000000" w:themeColor="text1"/>
                <w:sz w:val="20"/>
                <w:szCs w:val="20"/>
                <w:vertAlign w:val="superscript"/>
                <w:lang w:val="ro-RO"/>
              </w:rPr>
              <w:t>3</w:t>
            </w:r>
          </w:p>
        </w:tc>
        <w:tc>
          <w:tcPr>
            <w:tcW w:w="1810" w:type="dxa"/>
            <w:vMerge/>
          </w:tcPr>
          <w:p w14:paraId="07D301D9" w14:textId="77777777" w:rsidR="0022728A" w:rsidRPr="00E4644A" w:rsidRDefault="0022728A" w:rsidP="00C521E7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851"/>
                <w:tab w:val="left" w:pos="2268"/>
              </w:tabs>
              <w:spacing w:before="0"/>
              <w:jc w:val="center"/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638" w:type="dxa"/>
          </w:tcPr>
          <w:p w14:paraId="44FA8712" w14:textId="77777777" w:rsidR="0022728A" w:rsidRPr="00E4644A" w:rsidRDefault="0022728A" w:rsidP="00C521E7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851"/>
                <w:tab w:val="left" w:pos="2268"/>
              </w:tabs>
              <w:spacing w:before="0"/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</w:pPr>
            <w:r w:rsidRPr="00E4644A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 xml:space="preserve">0,56%, </w:t>
            </w:r>
            <w:r w:rsidRPr="00E4644A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u-RU"/>
              </w:rPr>
              <w:t>но не более 32</w:t>
            </w:r>
            <w:r w:rsidRPr="00E4644A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E4644A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u-RU"/>
              </w:rPr>
              <w:t>лей со сделки</w:t>
            </w:r>
          </w:p>
        </w:tc>
        <w:tc>
          <w:tcPr>
            <w:tcW w:w="2392" w:type="dxa"/>
            <w:vAlign w:val="center"/>
          </w:tcPr>
          <w:p w14:paraId="5A1CA1F1" w14:textId="77777777" w:rsidR="0022728A" w:rsidRPr="00E4644A" w:rsidRDefault="0022728A" w:rsidP="00C521E7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851"/>
                <w:tab w:val="left" w:pos="2268"/>
              </w:tabs>
              <w:spacing w:before="0"/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</w:pPr>
            <w:r w:rsidRPr="00E4644A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 xml:space="preserve">0,11%, </w:t>
            </w:r>
            <w:r w:rsidRPr="00E4644A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u-RU"/>
              </w:rPr>
              <w:t>но не более</w:t>
            </w:r>
            <w:r w:rsidRPr="00E4644A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E4644A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u-RU"/>
              </w:rPr>
              <w:t>6</w:t>
            </w:r>
            <w:r w:rsidRPr="00E4644A">
              <w:rPr>
                <w:rFonts w:ascii="PermianSerifTypeface" w:hAnsi="PermianSerifTypeface"/>
                <w:color w:val="000000" w:themeColor="text1"/>
                <w:sz w:val="20"/>
                <w:szCs w:val="20"/>
              </w:rPr>
              <w:t xml:space="preserve"> </w:t>
            </w:r>
            <w:r w:rsidRPr="00E4644A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u-RU"/>
              </w:rPr>
              <w:t>лей со сделки</w:t>
            </w:r>
            <w:r w:rsidRPr="00E4644A">
              <w:rPr>
                <w:rFonts w:ascii="PermianSerifTypeface" w:hAnsi="PermianSerifTypeface"/>
                <w:color w:val="000000" w:themeColor="text1"/>
                <w:sz w:val="20"/>
                <w:szCs w:val="20"/>
              </w:rPr>
              <w:t xml:space="preserve"> </w:t>
            </w:r>
            <w:r w:rsidRPr="00E4644A">
              <w:rPr>
                <w:rFonts w:ascii="PermianSerifTypeface" w:hAnsi="PermianSerifTypeface"/>
                <w:color w:val="000000" w:themeColor="text1"/>
                <w:sz w:val="20"/>
                <w:szCs w:val="20"/>
                <w:lang w:val="ro-RO"/>
              </w:rPr>
              <w:t>–</w:t>
            </w:r>
            <w:r w:rsidRPr="00E4644A">
              <w:rPr>
                <w:rFonts w:ascii="PermianSerifTypeface" w:hAnsi="PermianSerifTypeface"/>
                <w:sz w:val="20"/>
                <w:szCs w:val="20"/>
                <w:lang w:val="ru-RU"/>
              </w:rPr>
              <w:t xml:space="preserve"> от участника-получателя</w:t>
            </w:r>
          </w:p>
        </w:tc>
        <w:tc>
          <w:tcPr>
            <w:tcW w:w="1266" w:type="dxa"/>
            <w:vMerge/>
          </w:tcPr>
          <w:p w14:paraId="177D83AE" w14:textId="77777777" w:rsidR="0022728A" w:rsidRPr="0022728A" w:rsidRDefault="0022728A" w:rsidP="00C521E7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851"/>
                <w:tab w:val="left" w:pos="2268"/>
              </w:tabs>
              <w:spacing w:before="0"/>
              <w:jc w:val="center"/>
              <w:rPr>
                <w:rFonts w:ascii="PermianSerifTypeface" w:hAnsi="PermianSerifTypeface"/>
                <w:color w:val="000000" w:themeColor="text1"/>
                <w:sz w:val="18"/>
                <w:szCs w:val="18"/>
                <w:lang w:val="ro-RO"/>
              </w:rPr>
            </w:pPr>
          </w:p>
        </w:tc>
      </w:tr>
    </w:tbl>
    <w:p w14:paraId="10FB2517" w14:textId="77777777" w:rsidR="0022728A" w:rsidRPr="00C65486" w:rsidRDefault="0022728A" w:rsidP="0022728A">
      <w:pPr>
        <w:pStyle w:val="BodyText2"/>
        <w:tabs>
          <w:tab w:val="left" w:pos="567"/>
        </w:tabs>
        <w:ind w:left="360"/>
        <w:jc w:val="both"/>
        <w:rPr>
          <w:rFonts w:ascii="PermianSerifTypeface" w:hAnsi="PermianSerifTypeface"/>
          <w:color w:val="000000" w:themeColor="text1"/>
          <w:sz w:val="24"/>
          <w:szCs w:val="24"/>
          <w:lang w:val="ru-MD"/>
        </w:rPr>
      </w:pPr>
    </w:p>
    <w:p w14:paraId="0DCA8AEC" w14:textId="77777777" w:rsidR="0022728A" w:rsidRPr="00074625" w:rsidRDefault="0022728A" w:rsidP="007F6F12">
      <w:pPr>
        <w:pStyle w:val="BodyText2"/>
        <w:tabs>
          <w:tab w:val="left" w:pos="567"/>
        </w:tabs>
        <w:jc w:val="both"/>
        <w:rPr>
          <w:rFonts w:ascii="PermianSerifTypeface" w:hAnsi="PermianSerifTypeface"/>
          <w:color w:val="000000" w:themeColor="text1"/>
          <w:sz w:val="17"/>
          <w:szCs w:val="17"/>
          <w:vertAlign w:val="superscript"/>
          <w:lang w:val="ru-MD"/>
        </w:rPr>
      </w:pPr>
      <w:r w:rsidRPr="00074625">
        <w:rPr>
          <w:rFonts w:ascii="PermianSerifTypeface" w:hAnsi="PermianSerifTypeface"/>
          <w:color w:val="000000" w:themeColor="text1"/>
          <w:sz w:val="17"/>
          <w:szCs w:val="17"/>
          <w:vertAlign w:val="superscript"/>
          <w:lang w:val="ru-MD"/>
        </w:rPr>
        <w:t>1</w:t>
      </w:r>
      <w:r w:rsidRPr="00074625">
        <w:rPr>
          <w:rFonts w:ascii="PermianSerifTypeface" w:hAnsi="PermianSerifTypeface"/>
          <w:b/>
          <w:color w:val="000000" w:themeColor="text1"/>
          <w:sz w:val="17"/>
          <w:szCs w:val="17"/>
          <w:lang w:val="ru-MD"/>
        </w:rPr>
        <w:t xml:space="preserve">Alias </w:t>
      </w:r>
      <w:r w:rsidRPr="00074625">
        <w:rPr>
          <w:rFonts w:ascii="PermianSerifTypeface" w:hAnsi="PermianSerifTypeface"/>
          <w:color w:val="000000" w:themeColor="text1"/>
          <w:sz w:val="17"/>
          <w:szCs w:val="17"/>
          <w:lang w:val="ru-MD"/>
        </w:rPr>
        <w:t>– уникальный идентификатор, позволяющий пользователю платежной услуги указывать его вместо подробных идентификационных данных, необходимых для оформления платежного поручения.</w:t>
      </w:r>
    </w:p>
    <w:p w14:paraId="2E402F9D" w14:textId="77777777" w:rsidR="0022728A" w:rsidRPr="00074625" w:rsidRDefault="0022728A" w:rsidP="007F6F12">
      <w:pPr>
        <w:pStyle w:val="BodyText2"/>
        <w:tabs>
          <w:tab w:val="left" w:pos="567"/>
        </w:tabs>
        <w:jc w:val="both"/>
        <w:rPr>
          <w:rFonts w:ascii="PermianSerifTypeface" w:hAnsi="PermianSerifTypeface"/>
          <w:bCs w:val="0"/>
          <w:color w:val="000000" w:themeColor="text1"/>
          <w:sz w:val="17"/>
          <w:szCs w:val="17"/>
          <w:vertAlign w:val="superscript"/>
          <w:lang w:val="ru-MD"/>
        </w:rPr>
      </w:pPr>
      <w:r w:rsidRPr="00074625">
        <w:rPr>
          <w:rFonts w:ascii="PermianSerifTypeface" w:hAnsi="PermianSerifTypeface"/>
          <w:color w:val="000000" w:themeColor="text1"/>
          <w:sz w:val="17"/>
          <w:szCs w:val="17"/>
          <w:vertAlign w:val="superscript"/>
          <w:lang w:val="ru-MD"/>
        </w:rPr>
        <w:t>2</w:t>
      </w:r>
      <w:r w:rsidRPr="00074625">
        <w:rPr>
          <w:rFonts w:ascii="PermianSerifTypeface" w:hAnsi="PermianSerifTypeface"/>
          <w:b/>
          <w:color w:val="000000" w:themeColor="text1"/>
          <w:sz w:val="17"/>
          <w:szCs w:val="17"/>
          <w:lang w:val="ru-MD"/>
        </w:rPr>
        <w:t xml:space="preserve">Услуга генерации и проверки QR-кодов </w:t>
      </w:r>
      <w:r w:rsidRPr="00074625">
        <w:rPr>
          <w:rFonts w:ascii="PermianSerifTypeface" w:hAnsi="PermianSerifTypeface"/>
          <w:bCs w:val="0"/>
          <w:color w:val="000000" w:themeColor="text1"/>
          <w:sz w:val="17"/>
          <w:szCs w:val="17"/>
          <w:lang w:val="ru-MD"/>
        </w:rPr>
        <w:t>– сервис, предназначенный для генерации QR-кодов, предоставляемых получателю платежа с целью приема мгновенных платежей на основе QR-кодов от плательщиков.</w:t>
      </w:r>
    </w:p>
    <w:p w14:paraId="7DDB3EA8" w14:textId="0F02032B" w:rsidR="0022728A" w:rsidRPr="0094540D" w:rsidRDefault="0022728A" w:rsidP="007F6F12">
      <w:pPr>
        <w:pStyle w:val="BodyText2"/>
        <w:tabs>
          <w:tab w:val="left" w:pos="567"/>
        </w:tabs>
        <w:jc w:val="both"/>
        <w:rPr>
          <w:rFonts w:ascii="PermianSerifTypeface" w:hAnsi="PermianSerifTypeface"/>
          <w:color w:val="000000" w:themeColor="text1"/>
          <w:sz w:val="17"/>
          <w:szCs w:val="17"/>
          <w:lang w:val="ru-RU"/>
        </w:rPr>
      </w:pPr>
      <w:r w:rsidRPr="00074625">
        <w:rPr>
          <w:rFonts w:ascii="PermianSerifTypeface" w:hAnsi="PermianSerifTypeface"/>
          <w:color w:val="000000" w:themeColor="text1"/>
          <w:sz w:val="17"/>
          <w:szCs w:val="17"/>
          <w:vertAlign w:val="superscript"/>
          <w:lang w:val="ru-MD"/>
        </w:rPr>
        <w:t>3</w:t>
      </w:r>
      <w:r w:rsidRPr="00074625">
        <w:rPr>
          <w:rFonts w:ascii="PermianSerifTypeface" w:hAnsi="PermianSerifTypeface"/>
          <w:b/>
          <w:color w:val="000000" w:themeColor="text1"/>
          <w:sz w:val="17"/>
          <w:szCs w:val="17"/>
          <w:lang w:val="ru-MD"/>
        </w:rPr>
        <w:t xml:space="preserve">Услуга Request To Pay (RTP) </w:t>
      </w:r>
      <w:r w:rsidRPr="00074625">
        <w:rPr>
          <w:rFonts w:ascii="PermianSerifTypeface" w:hAnsi="PermianSerifTypeface"/>
          <w:color w:val="000000" w:themeColor="text1"/>
          <w:sz w:val="17"/>
          <w:szCs w:val="17"/>
          <w:lang w:val="ru-MD"/>
        </w:rPr>
        <w:t>– услуга обмена сообщениями, которая позволяет получателю платежа через своего поставщика платежных услуг запросить у плательщика инициирование платежного поручения в молдавских леях.</w:t>
      </w:r>
    </w:p>
    <w:tbl>
      <w:tblPr>
        <w:tblStyle w:val="TableGrid"/>
        <w:tblpPr w:leftFromText="180" w:rightFromText="180" w:vertAnchor="text" w:horzAnchor="margin" w:tblpX="137" w:tblpY="1140"/>
        <w:tblW w:w="9351" w:type="dxa"/>
        <w:tblLook w:val="04A0" w:firstRow="1" w:lastRow="0" w:firstColumn="1" w:lastColumn="0" w:noHBand="0" w:noVBand="1"/>
      </w:tblPr>
      <w:tblGrid>
        <w:gridCol w:w="2263"/>
        <w:gridCol w:w="1560"/>
        <w:gridCol w:w="5528"/>
      </w:tblGrid>
      <w:tr w:rsidR="0022728A" w:rsidRPr="0081755F" w14:paraId="0395EB2C" w14:textId="77777777" w:rsidTr="001A4AEF">
        <w:trPr>
          <w:trHeight w:val="555"/>
        </w:trPr>
        <w:tc>
          <w:tcPr>
            <w:tcW w:w="2263" w:type="dxa"/>
            <w:shd w:val="clear" w:color="auto" w:fill="D0CECE" w:themeFill="background2" w:themeFillShade="E6"/>
            <w:vAlign w:val="center"/>
          </w:tcPr>
          <w:p w14:paraId="3132EF06" w14:textId="77777777" w:rsidR="0022728A" w:rsidRPr="0081755F" w:rsidRDefault="0022728A" w:rsidP="001A4AEF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851"/>
                <w:tab w:val="left" w:pos="2268"/>
              </w:tabs>
              <w:spacing w:before="0"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</w:pPr>
            <w:r w:rsidRPr="0081755F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lastRenderedPageBreak/>
              <w:t>Сумма платежа</w:t>
            </w:r>
          </w:p>
        </w:tc>
        <w:tc>
          <w:tcPr>
            <w:tcW w:w="1560" w:type="dxa"/>
            <w:shd w:val="clear" w:color="auto" w:fill="D0CECE" w:themeFill="background2" w:themeFillShade="E6"/>
            <w:vAlign w:val="center"/>
          </w:tcPr>
          <w:p w14:paraId="239E765C" w14:textId="52265855" w:rsidR="0022728A" w:rsidRPr="00B44484" w:rsidRDefault="0022728A" w:rsidP="001A4AEF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851"/>
                <w:tab w:val="left" w:pos="2268"/>
              </w:tabs>
              <w:spacing w:before="0"/>
              <w:jc w:val="center"/>
              <w:rPr>
                <w:rFonts w:ascii="PermianSerifTypeface" w:hAnsi="PermianSerifTypeface"/>
                <w:b/>
                <w:bCs/>
                <w:sz w:val="18"/>
                <w:szCs w:val="18"/>
                <w:lang w:val="ru-RU"/>
              </w:rPr>
            </w:pPr>
            <w:r w:rsidRPr="00B44484">
              <w:rPr>
                <w:rFonts w:ascii="PermianSerifTypeface" w:hAnsi="PermianSerifTypeface"/>
                <w:b/>
                <w:bCs/>
                <w:sz w:val="18"/>
                <w:szCs w:val="18"/>
                <w:lang w:val="ru-RU"/>
              </w:rPr>
              <w:t>Вид платежа</w:t>
            </w:r>
          </w:p>
        </w:tc>
        <w:tc>
          <w:tcPr>
            <w:tcW w:w="5528" w:type="dxa"/>
            <w:shd w:val="clear" w:color="auto" w:fill="D0CECE" w:themeFill="background2" w:themeFillShade="E6"/>
            <w:vAlign w:val="center"/>
          </w:tcPr>
          <w:p w14:paraId="0A0882FD" w14:textId="1649ADD5" w:rsidR="0022728A" w:rsidRPr="00B44484" w:rsidRDefault="0022728A" w:rsidP="001A4AEF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851"/>
                <w:tab w:val="left" w:pos="2268"/>
              </w:tabs>
              <w:spacing w:before="0"/>
              <w:jc w:val="center"/>
              <w:rPr>
                <w:rFonts w:ascii="PermianSerifTypeface" w:hAnsi="PermianSerifTypeface"/>
                <w:b/>
                <w:bCs/>
                <w:sz w:val="18"/>
                <w:szCs w:val="18"/>
                <w:lang w:val="ro-RO"/>
              </w:rPr>
            </w:pPr>
            <w:r w:rsidRPr="00B44484">
              <w:rPr>
                <w:rFonts w:ascii="PermianSerifTypeface" w:hAnsi="PermianSerifTypeface"/>
                <w:b/>
                <w:bCs/>
                <w:sz w:val="18"/>
                <w:szCs w:val="18"/>
                <w:lang w:val="ru-RU"/>
              </w:rPr>
              <w:t>Комиссия, взимаемая НБМ</w:t>
            </w:r>
          </w:p>
        </w:tc>
      </w:tr>
      <w:tr w:rsidR="0022728A" w:rsidRPr="00EA6A48" w14:paraId="09AB7E11" w14:textId="77777777" w:rsidTr="001A4AEF">
        <w:trPr>
          <w:trHeight w:val="611"/>
        </w:trPr>
        <w:tc>
          <w:tcPr>
            <w:tcW w:w="2263" w:type="dxa"/>
            <w:vMerge w:val="restart"/>
            <w:vAlign w:val="center"/>
          </w:tcPr>
          <w:p w14:paraId="296BA07F" w14:textId="3F40218C" w:rsidR="0022728A" w:rsidRPr="0081755F" w:rsidRDefault="0022728A" w:rsidP="001A4AEF">
            <w:pPr>
              <w:pStyle w:val="Punct"/>
              <w:numPr>
                <w:ilvl w:val="0"/>
                <w:numId w:val="0"/>
              </w:numPr>
              <w:tabs>
                <w:tab w:val="left" w:pos="284"/>
                <w:tab w:val="left" w:pos="851"/>
              </w:tabs>
              <w:spacing w:before="0"/>
              <w:jc w:val="left"/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</w:pPr>
            <w:r w:rsidRPr="0081755F">
              <w:rPr>
                <w:rFonts w:ascii="PermianSerifTypeface" w:hAnsi="PermianSerifTypeface"/>
                <w:bCs/>
                <w:sz w:val="20"/>
                <w:szCs w:val="20"/>
                <w:lang w:val="ru-RU"/>
              </w:rPr>
              <w:t xml:space="preserve">До </w:t>
            </w:r>
            <w:r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  <w:t>5</w:t>
            </w:r>
            <w:r w:rsidRPr="0081755F">
              <w:rPr>
                <w:rFonts w:ascii="PermianSerifTypeface" w:hAnsi="PermianSerifTypeface"/>
                <w:bCs/>
                <w:sz w:val="20"/>
                <w:szCs w:val="20"/>
                <w:lang w:val="ru-RU"/>
              </w:rPr>
              <w:t>00 000 лей, включительно</w:t>
            </w:r>
          </w:p>
        </w:tc>
        <w:tc>
          <w:tcPr>
            <w:tcW w:w="1560" w:type="dxa"/>
            <w:vAlign w:val="center"/>
          </w:tcPr>
          <w:p w14:paraId="61A21102" w14:textId="010742EE" w:rsidR="0022728A" w:rsidRPr="00B44484" w:rsidRDefault="0022728A" w:rsidP="001A4AEF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851"/>
                <w:tab w:val="left" w:pos="2268"/>
              </w:tabs>
              <w:spacing w:before="0"/>
              <w:jc w:val="center"/>
              <w:rPr>
                <w:rFonts w:ascii="PermianSerifTypeface" w:hAnsi="PermianSerifTypeface"/>
                <w:sz w:val="18"/>
                <w:szCs w:val="18"/>
                <w:lang w:val="ro-RO"/>
              </w:rPr>
            </w:pPr>
            <w:r w:rsidRPr="00B44484">
              <w:rPr>
                <w:rFonts w:ascii="PermianSerifTypeface" w:hAnsi="PermianSerifTypeface"/>
                <w:color w:val="000000" w:themeColor="text1"/>
                <w:sz w:val="18"/>
                <w:szCs w:val="18"/>
                <w:lang w:val="ro-RO"/>
              </w:rPr>
              <w:t>P2G</w:t>
            </w:r>
          </w:p>
        </w:tc>
        <w:tc>
          <w:tcPr>
            <w:tcW w:w="5528" w:type="dxa"/>
            <w:vAlign w:val="center"/>
          </w:tcPr>
          <w:p w14:paraId="20F8F3BE" w14:textId="53E529E3" w:rsidR="0022728A" w:rsidRPr="00B44484" w:rsidRDefault="0022728A" w:rsidP="001A4AEF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851"/>
                <w:tab w:val="left" w:pos="2268"/>
              </w:tabs>
              <w:spacing w:before="0"/>
              <w:jc w:val="left"/>
              <w:rPr>
                <w:rFonts w:ascii="PermianSerifTypeface" w:hAnsi="PermianSerifTypeface"/>
                <w:i/>
                <w:iCs/>
                <w:sz w:val="18"/>
                <w:szCs w:val="18"/>
                <w:lang w:val="ru-RU"/>
              </w:rPr>
            </w:pPr>
            <w:r w:rsidRPr="00B44484">
              <w:rPr>
                <w:rFonts w:ascii="PermianSerifTypeface" w:hAnsi="PermianSerifTypeface"/>
                <w:sz w:val="18"/>
                <w:szCs w:val="18"/>
                <w:lang w:val="ro-RO"/>
              </w:rPr>
              <w:t xml:space="preserve">0,05 % </w:t>
            </w:r>
            <w:r w:rsidRPr="00B44484">
              <w:rPr>
                <w:rFonts w:ascii="PermianSerifTypeface" w:hAnsi="PermianSerifTypeface"/>
                <w:sz w:val="18"/>
                <w:szCs w:val="18"/>
                <w:lang w:val="ru-RU"/>
              </w:rPr>
              <w:t>за транзакцию, но не более 0,20 лей</w:t>
            </w:r>
            <w:r w:rsidR="00B44484" w:rsidRPr="00B44484">
              <w:rPr>
                <w:rFonts w:ascii="PermianSerifTypeface" w:hAnsi="PermianSerifTypeface"/>
                <w:sz w:val="18"/>
                <w:szCs w:val="18"/>
                <w:lang w:val="ru-RU"/>
              </w:rPr>
              <w:t xml:space="preserve"> за сделку</w:t>
            </w:r>
            <w:r w:rsidRPr="00B44484">
              <w:rPr>
                <w:rFonts w:ascii="PermianSerifTypeface" w:hAnsi="PermianSerifTypeface"/>
                <w:sz w:val="18"/>
                <w:szCs w:val="18"/>
                <w:lang w:val="ru-RU"/>
              </w:rPr>
              <w:t xml:space="preserve"> (от участника-плательщика)</w:t>
            </w:r>
          </w:p>
        </w:tc>
      </w:tr>
      <w:tr w:rsidR="0022728A" w:rsidRPr="00EA6A48" w14:paraId="4DF4358A" w14:textId="77777777" w:rsidTr="001A4AEF">
        <w:trPr>
          <w:trHeight w:val="611"/>
        </w:trPr>
        <w:tc>
          <w:tcPr>
            <w:tcW w:w="2263" w:type="dxa"/>
            <w:vMerge/>
            <w:vAlign w:val="center"/>
          </w:tcPr>
          <w:p w14:paraId="26E8E7AE" w14:textId="77777777" w:rsidR="0022728A" w:rsidRPr="0081755F" w:rsidRDefault="0022728A" w:rsidP="001A4AEF">
            <w:pPr>
              <w:pStyle w:val="Punct"/>
              <w:numPr>
                <w:ilvl w:val="0"/>
                <w:numId w:val="0"/>
              </w:numPr>
              <w:tabs>
                <w:tab w:val="left" w:pos="284"/>
                <w:tab w:val="left" w:pos="851"/>
              </w:tabs>
              <w:spacing w:before="0"/>
              <w:jc w:val="left"/>
              <w:rPr>
                <w:rFonts w:ascii="PermianSerifTypeface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Align w:val="center"/>
          </w:tcPr>
          <w:p w14:paraId="500CC11F" w14:textId="4AF02CDF" w:rsidR="0022728A" w:rsidRPr="00B44484" w:rsidRDefault="0022728A" w:rsidP="001A4AEF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851"/>
                <w:tab w:val="left" w:pos="2268"/>
              </w:tabs>
              <w:spacing w:before="0"/>
              <w:jc w:val="center"/>
              <w:rPr>
                <w:rFonts w:ascii="PermianSerifTypeface" w:hAnsi="PermianSerifTypeface"/>
                <w:sz w:val="18"/>
                <w:szCs w:val="18"/>
                <w:lang w:val="ro-RO"/>
              </w:rPr>
            </w:pPr>
            <w:r w:rsidRPr="00B44484">
              <w:rPr>
                <w:rFonts w:ascii="PermianSerifTypeface" w:hAnsi="PermianSerifTypeface"/>
                <w:color w:val="000000" w:themeColor="text1"/>
                <w:sz w:val="18"/>
                <w:szCs w:val="18"/>
                <w:lang w:val="ro-RO"/>
              </w:rPr>
              <w:t>B2P</w:t>
            </w:r>
          </w:p>
        </w:tc>
        <w:tc>
          <w:tcPr>
            <w:tcW w:w="5528" w:type="dxa"/>
            <w:vAlign w:val="center"/>
          </w:tcPr>
          <w:p w14:paraId="1459A3F9" w14:textId="7E5311F7" w:rsidR="0022728A" w:rsidRPr="00B44484" w:rsidRDefault="0022728A" w:rsidP="001A4AEF">
            <w:pPr>
              <w:pStyle w:val="Punct"/>
              <w:numPr>
                <w:ilvl w:val="0"/>
                <w:numId w:val="0"/>
              </w:numPr>
              <w:tabs>
                <w:tab w:val="clear" w:pos="1134"/>
                <w:tab w:val="left" w:pos="284"/>
                <w:tab w:val="left" w:pos="851"/>
                <w:tab w:val="left" w:pos="2268"/>
              </w:tabs>
              <w:spacing w:before="0"/>
              <w:jc w:val="left"/>
              <w:rPr>
                <w:rFonts w:ascii="PermianSerifTypeface" w:hAnsi="PermianSerifTypeface"/>
                <w:sz w:val="18"/>
                <w:szCs w:val="18"/>
                <w:lang w:val="ro-RO"/>
              </w:rPr>
            </w:pPr>
            <w:r w:rsidRPr="00B44484">
              <w:rPr>
                <w:rFonts w:ascii="PermianSerifTypeface" w:hAnsi="PermianSerifTypeface"/>
                <w:sz w:val="18"/>
                <w:szCs w:val="18"/>
                <w:lang w:val="ro-RO"/>
              </w:rPr>
              <w:t xml:space="preserve">0,05 % </w:t>
            </w:r>
            <w:r w:rsidRPr="00B44484">
              <w:rPr>
                <w:rFonts w:ascii="PermianSerifTypeface" w:hAnsi="PermianSerifTypeface"/>
                <w:sz w:val="18"/>
                <w:szCs w:val="18"/>
                <w:lang w:val="ru-RU"/>
              </w:rPr>
              <w:t>за транзакцию, но не более 5 лей</w:t>
            </w:r>
            <w:r w:rsidR="00B44484" w:rsidRPr="00B44484">
              <w:rPr>
                <w:rFonts w:ascii="PermianSerifTypeface" w:hAnsi="PermianSerifTypeface"/>
                <w:sz w:val="18"/>
                <w:szCs w:val="18"/>
                <w:lang w:val="ru-RU"/>
              </w:rPr>
              <w:t xml:space="preserve"> за сделку </w:t>
            </w:r>
            <w:r w:rsidRPr="00B44484">
              <w:rPr>
                <w:rFonts w:ascii="PermianSerifTypeface" w:hAnsi="PermianSerifTypeface"/>
                <w:sz w:val="18"/>
                <w:szCs w:val="18"/>
                <w:lang w:val="ru-RU"/>
              </w:rPr>
              <w:t>(от участника-плательщика)</w:t>
            </w:r>
          </w:p>
        </w:tc>
      </w:tr>
    </w:tbl>
    <w:p w14:paraId="6A01C226" w14:textId="0698F8E0" w:rsidR="005B0601" w:rsidRPr="00A24BCC" w:rsidRDefault="00D9142F" w:rsidP="00A24BCC">
      <w:pPr>
        <w:spacing w:after="0"/>
        <w:jc w:val="center"/>
        <w:rPr>
          <w:rFonts w:ascii="PermianSerifTypeface" w:hAnsi="PermianSerifTypeface"/>
          <w:b/>
          <w:sz w:val="26"/>
          <w:szCs w:val="26"/>
          <w:lang w:val="ru-RU"/>
        </w:rPr>
      </w:pPr>
      <w:r w:rsidRPr="0081755F">
        <w:rPr>
          <w:rFonts w:ascii="PermianSerifTypeface" w:hAnsi="PermianSerifTypeface"/>
          <w:b/>
          <w:sz w:val="26"/>
          <w:szCs w:val="26"/>
          <w:lang w:val="ru-RU"/>
        </w:rPr>
        <w:t>Комиссии, взимаемые Национальным банком Молдовы за платежи Р2</w:t>
      </w:r>
      <w:r w:rsidRPr="0081755F">
        <w:rPr>
          <w:rFonts w:ascii="PermianSerifTypeface" w:hAnsi="PermianSerifTypeface"/>
          <w:b/>
          <w:sz w:val="26"/>
          <w:szCs w:val="26"/>
        </w:rPr>
        <w:t>G</w:t>
      </w:r>
      <w:r w:rsidRPr="0081755F">
        <w:rPr>
          <w:rFonts w:ascii="PermianSerifTypeface" w:hAnsi="PermianSerifTypeface"/>
          <w:b/>
          <w:sz w:val="26"/>
          <w:szCs w:val="26"/>
          <w:lang w:val="ru-RU"/>
        </w:rPr>
        <w:t xml:space="preserve"> и </w:t>
      </w:r>
      <w:r w:rsidRPr="0081755F">
        <w:rPr>
          <w:rFonts w:ascii="PermianSerifTypeface" w:hAnsi="PermianSerifTypeface"/>
          <w:b/>
          <w:sz w:val="26"/>
          <w:szCs w:val="26"/>
        </w:rPr>
        <w:t>B</w:t>
      </w:r>
      <w:r w:rsidRPr="0081755F">
        <w:rPr>
          <w:rFonts w:ascii="PermianSerifTypeface" w:hAnsi="PermianSerifTypeface"/>
          <w:b/>
          <w:sz w:val="26"/>
          <w:szCs w:val="26"/>
          <w:lang w:val="ru-RU"/>
        </w:rPr>
        <w:t>2</w:t>
      </w:r>
      <w:r w:rsidRPr="0081755F">
        <w:rPr>
          <w:rFonts w:ascii="PermianSerifTypeface" w:hAnsi="PermianSerifTypeface"/>
          <w:b/>
          <w:sz w:val="26"/>
          <w:szCs w:val="26"/>
        </w:rPr>
        <w:t>P</w:t>
      </w:r>
      <w:r w:rsidRPr="0081755F">
        <w:rPr>
          <w:rFonts w:ascii="PermianSerifTypeface" w:hAnsi="PermianSerifTypeface"/>
          <w:b/>
          <w:sz w:val="26"/>
          <w:szCs w:val="26"/>
          <w:lang w:val="ru-RU"/>
        </w:rPr>
        <w:t>, обработанные в системе мгновенных платежей</w:t>
      </w:r>
    </w:p>
    <w:p w14:paraId="480B2721" w14:textId="77777777" w:rsidR="00C00144" w:rsidRPr="00A24BCC" w:rsidRDefault="00C00144" w:rsidP="00C00144">
      <w:pPr>
        <w:spacing w:after="0"/>
        <w:jc w:val="center"/>
        <w:rPr>
          <w:rFonts w:ascii="PermianSerifTypeface" w:hAnsi="PermianSerifTypeface" w:cs="Times New Roman"/>
          <w:bCs/>
          <w:lang w:val="ru-RU"/>
        </w:rPr>
      </w:pPr>
    </w:p>
    <w:p w14:paraId="21EA2AFF" w14:textId="77777777" w:rsidR="00A24BCC" w:rsidRPr="0094540D" w:rsidRDefault="00A24BCC" w:rsidP="00C00144">
      <w:pPr>
        <w:spacing w:after="0"/>
        <w:jc w:val="center"/>
        <w:rPr>
          <w:rFonts w:ascii="PermianSerifTypeface" w:hAnsi="PermianSerifTypeface" w:cs="Times New Roman"/>
          <w:b/>
          <w:sz w:val="26"/>
          <w:szCs w:val="26"/>
          <w:lang w:val="ru-RU"/>
        </w:rPr>
      </w:pPr>
    </w:p>
    <w:p w14:paraId="51E1909E" w14:textId="0C4DDB7E" w:rsidR="00D9142F" w:rsidRPr="0081755F" w:rsidRDefault="00D9142F" w:rsidP="00C00144">
      <w:pPr>
        <w:spacing w:after="0"/>
        <w:jc w:val="center"/>
        <w:rPr>
          <w:rFonts w:ascii="PermianSerifTypeface" w:hAnsi="PermianSerifTypeface" w:cs="Times New Roman"/>
          <w:b/>
          <w:sz w:val="26"/>
          <w:szCs w:val="26"/>
          <w:lang w:val="ru-RU"/>
        </w:rPr>
      </w:pPr>
      <w:r w:rsidRPr="0081755F">
        <w:rPr>
          <w:rFonts w:ascii="PermianSerifTypeface" w:hAnsi="PermianSerifTypeface" w:cs="Times New Roman"/>
          <w:b/>
          <w:sz w:val="26"/>
          <w:szCs w:val="26"/>
          <w:lang w:val="ru-RU"/>
        </w:rPr>
        <w:t xml:space="preserve">Комиссии, </w:t>
      </w:r>
      <w:r w:rsidRPr="0081755F">
        <w:rPr>
          <w:rFonts w:ascii="PermianSerifTypeface" w:hAnsi="PermianSerifTypeface"/>
          <w:b/>
          <w:sz w:val="26"/>
          <w:szCs w:val="26"/>
          <w:lang w:val="ru-RU"/>
        </w:rPr>
        <w:t>взимаемые Национальным банком Молдовы за услуги, предоставленные в автоматизированной системе внутренних платежей</w:t>
      </w:r>
    </w:p>
    <w:tbl>
      <w:tblPr>
        <w:tblStyle w:val="TableGrid"/>
        <w:tblpPr w:leftFromText="180" w:rightFromText="180" w:vertAnchor="text" w:horzAnchor="margin" w:tblpXSpec="center" w:tblpY="162"/>
        <w:tblW w:w="950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8"/>
        <w:gridCol w:w="6181"/>
        <w:gridCol w:w="2693"/>
        <w:gridCol w:w="11"/>
      </w:tblGrid>
      <w:tr w:rsidR="00D9142F" w:rsidRPr="0081755F" w14:paraId="41BF6E7C" w14:textId="77777777" w:rsidTr="00144005">
        <w:trPr>
          <w:gridAfter w:val="1"/>
          <w:wAfter w:w="11" w:type="dxa"/>
        </w:trPr>
        <w:tc>
          <w:tcPr>
            <w:tcW w:w="618" w:type="dxa"/>
            <w:shd w:val="clear" w:color="auto" w:fill="D9D9D9" w:themeFill="background1" w:themeFillShade="D9"/>
            <w:vAlign w:val="center"/>
          </w:tcPr>
          <w:p w14:paraId="5575D9B6" w14:textId="77777777" w:rsidR="00D9142F" w:rsidRPr="0081755F" w:rsidRDefault="00D9142F" w:rsidP="00EC47D6">
            <w:pPr>
              <w:pStyle w:val="NoSpacing"/>
              <w:spacing w:before="60" w:after="60"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  <w:lang w:val="ro-RO"/>
              </w:rPr>
            </w:pPr>
            <w:r w:rsidRPr="0081755F">
              <w:rPr>
                <w:rFonts w:ascii="PermianSerifTypeface" w:hAnsi="PermianSerifTypeface" w:cs="Arial"/>
                <w:b/>
                <w:bCs/>
                <w:sz w:val="20"/>
                <w:szCs w:val="20"/>
              </w:rPr>
              <w:t>№</w:t>
            </w:r>
            <w:r w:rsidRPr="0081755F">
              <w:rPr>
                <w:rFonts w:ascii="PermianSerifTypeface" w:hAnsi="PermianSerifTypeface" w:cs="Arial"/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6181" w:type="dxa"/>
            <w:shd w:val="clear" w:color="auto" w:fill="D9D9D9" w:themeFill="background1" w:themeFillShade="D9"/>
            <w:vAlign w:val="center"/>
          </w:tcPr>
          <w:p w14:paraId="252DEC91" w14:textId="77777777" w:rsidR="00D9142F" w:rsidRPr="0081755F" w:rsidRDefault="00D9142F" w:rsidP="00EC47D6">
            <w:pPr>
              <w:pStyle w:val="NoSpacing"/>
              <w:spacing w:before="60" w:after="60"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</w:pPr>
            <w:r w:rsidRPr="0081755F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Вид комиссии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DD93B28" w14:textId="77777777" w:rsidR="00D9142F" w:rsidRPr="0081755F" w:rsidRDefault="00D9142F" w:rsidP="00EC47D6">
            <w:pPr>
              <w:pStyle w:val="NoSpacing"/>
              <w:spacing w:before="60" w:after="60"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</w:pPr>
            <w:r w:rsidRPr="0081755F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Размер комиссионных</w:t>
            </w:r>
          </w:p>
        </w:tc>
      </w:tr>
      <w:tr w:rsidR="00D9142F" w:rsidRPr="0081755F" w14:paraId="4DD84313" w14:textId="77777777" w:rsidTr="00144005">
        <w:trPr>
          <w:gridAfter w:val="1"/>
          <w:wAfter w:w="11" w:type="dxa"/>
          <w:trHeight w:val="921"/>
        </w:trPr>
        <w:tc>
          <w:tcPr>
            <w:tcW w:w="618" w:type="dxa"/>
            <w:vAlign w:val="center"/>
          </w:tcPr>
          <w:p w14:paraId="67FE55C0" w14:textId="77777777" w:rsidR="00D9142F" w:rsidRPr="0081755F" w:rsidRDefault="00D9142F" w:rsidP="00EC47D6">
            <w:pPr>
              <w:spacing w:before="60" w:after="60"/>
              <w:jc w:val="center"/>
              <w:rPr>
                <w:rFonts w:ascii="PermianSerifTypeface" w:hAnsi="PermianSerifTypeface"/>
                <w:sz w:val="20"/>
                <w:szCs w:val="20"/>
                <w:lang w:val="ro-RO"/>
              </w:rPr>
            </w:pPr>
            <w:r w:rsidRPr="0081755F">
              <w:rPr>
                <w:rFonts w:ascii="PermianSerifTypeface" w:hAnsi="PermianSerifTypeface"/>
                <w:sz w:val="20"/>
                <w:szCs w:val="20"/>
                <w:lang w:val="ro-RO"/>
              </w:rPr>
              <w:t>1.</w:t>
            </w:r>
          </w:p>
        </w:tc>
        <w:tc>
          <w:tcPr>
            <w:tcW w:w="6181" w:type="dxa"/>
            <w:vAlign w:val="center"/>
          </w:tcPr>
          <w:p w14:paraId="232C8443" w14:textId="18EB02A2" w:rsidR="00D9142F" w:rsidRPr="0081755F" w:rsidRDefault="00D9142F" w:rsidP="00144005">
            <w:pPr>
              <w:spacing w:before="60" w:after="60"/>
              <w:jc w:val="both"/>
              <w:rPr>
                <w:rFonts w:ascii="PermianSerifTypeface" w:hAnsi="PermianSerifTypeface"/>
                <w:sz w:val="20"/>
                <w:szCs w:val="20"/>
                <w:lang w:val="ru-RU"/>
              </w:rPr>
            </w:pPr>
            <w:r w:rsidRPr="0081755F">
              <w:rPr>
                <w:rFonts w:ascii="PermianSerifTypeface" w:hAnsi="PermianSerifTypeface"/>
                <w:sz w:val="20"/>
                <w:szCs w:val="20"/>
                <w:lang w:val="ru-RU"/>
              </w:rPr>
              <w:t>Комиссия за регистрацию каждого нового/дополнительного банковского идентификационного кода (участника/ отделения участника), удаление существующего</w:t>
            </w:r>
          </w:p>
        </w:tc>
        <w:tc>
          <w:tcPr>
            <w:tcW w:w="2693" w:type="dxa"/>
            <w:vAlign w:val="center"/>
          </w:tcPr>
          <w:p w14:paraId="7DDACC30" w14:textId="77777777" w:rsidR="00D9142F" w:rsidRPr="0081755F" w:rsidRDefault="00D9142F" w:rsidP="00EC47D6">
            <w:pPr>
              <w:spacing w:before="60" w:after="60"/>
              <w:jc w:val="center"/>
              <w:rPr>
                <w:rFonts w:ascii="PermianSerifTypeface" w:hAnsi="PermianSerifTypeface"/>
                <w:sz w:val="20"/>
                <w:szCs w:val="20"/>
                <w:lang w:val="ru-RU"/>
              </w:rPr>
            </w:pPr>
            <w:r w:rsidRPr="0081755F">
              <w:rPr>
                <w:rFonts w:ascii="PermianSerifTypeface" w:hAnsi="PermianSerifTypeface"/>
                <w:sz w:val="20"/>
                <w:szCs w:val="20"/>
                <w:lang w:val="ru-RU"/>
              </w:rPr>
              <w:t>1 000 лей</w:t>
            </w:r>
          </w:p>
        </w:tc>
      </w:tr>
      <w:tr w:rsidR="00D9142F" w:rsidRPr="00EA6A48" w14:paraId="7BB06EB4" w14:textId="77777777" w:rsidTr="00144005">
        <w:trPr>
          <w:gridAfter w:val="1"/>
          <w:wAfter w:w="11" w:type="dxa"/>
          <w:trHeight w:val="113"/>
        </w:trPr>
        <w:tc>
          <w:tcPr>
            <w:tcW w:w="618" w:type="dxa"/>
            <w:vAlign w:val="center"/>
          </w:tcPr>
          <w:p w14:paraId="7C9210A2" w14:textId="77777777" w:rsidR="00D9142F" w:rsidRPr="0081755F" w:rsidRDefault="00D9142F" w:rsidP="00EC47D6">
            <w:pPr>
              <w:spacing w:before="60" w:after="60"/>
              <w:jc w:val="center"/>
              <w:rPr>
                <w:rFonts w:ascii="PermianSerifTypeface" w:hAnsi="PermianSerifTypeface"/>
                <w:sz w:val="20"/>
                <w:szCs w:val="20"/>
                <w:lang w:val="ro-RO"/>
              </w:rPr>
            </w:pPr>
            <w:r w:rsidRPr="0081755F">
              <w:rPr>
                <w:rFonts w:ascii="PermianSerifTypeface" w:hAnsi="PermianSerifTypeface"/>
                <w:sz w:val="20"/>
                <w:szCs w:val="20"/>
                <w:lang w:val="ro-RO"/>
              </w:rPr>
              <w:t>2.</w:t>
            </w:r>
          </w:p>
        </w:tc>
        <w:tc>
          <w:tcPr>
            <w:tcW w:w="6181" w:type="dxa"/>
            <w:vAlign w:val="center"/>
          </w:tcPr>
          <w:p w14:paraId="0A9503CD" w14:textId="77777777" w:rsidR="00D9142F" w:rsidRPr="0081755F" w:rsidRDefault="00D9142F" w:rsidP="00144005">
            <w:pPr>
              <w:spacing w:before="60" w:after="60"/>
              <w:jc w:val="both"/>
              <w:rPr>
                <w:rFonts w:ascii="PermianSerifTypeface" w:hAnsi="PermianSerifTypeface"/>
                <w:sz w:val="20"/>
                <w:szCs w:val="20"/>
                <w:lang w:val="ru-RU"/>
              </w:rPr>
            </w:pPr>
            <w:r w:rsidRPr="0081755F">
              <w:rPr>
                <w:rFonts w:ascii="PermianSerifTypeface" w:hAnsi="PermianSerifTypeface"/>
                <w:sz w:val="20"/>
                <w:szCs w:val="20"/>
                <w:lang w:val="ru-RU"/>
              </w:rPr>
              <w:t>Комиссия за организацию обучающих сессий для пользователей</w:t>
            </w:r>
          </w:p>
        </w:tc>
        <w:tc>
          <w:tcPr>
            <w:tcW w:w="2693" w:type="dxa"/>
            <w:vAlign w:val="center"/>
          </w:tcPr>
          <w:p w14:paraId="11BF8726" w14:textId="77777777" w:rsidR="00D9142F" w:rsidRPr="0081755F" w:rsidRDefault="00D9142F" w:rsidP="00EC47D6">
            <w:pPr>
              <w:spacing w:before="60" w:after="60"/>
              <w:jc w:val="center"/>
              <w:rPr>
                <w:rFonts w:ascii="PermianSerifTypeface" w:hAnsi="PermianSerifTypeface"/>
                <w:sz w:val="20"/>
                <w:szCs w:val="20"/>
                <w:lang w:val="ru-RU"/>
              </w:rPr>
            </w:pPr>
            <w:r w:rsidRPr="0081755F">
              <w:rPr>
                <w:rFonts w:ascii="PermianSerifTypeface" w:hAnsi="PermianSerifTypeface"/>
                <w:sz w:val="20"/>
                <w:szCs w:val="20"/>
                <w:lang w:val="ru-RU"/>
              </w:rPr>
              <w:t>установленный на основе предварительного расчета стоимости</w:t>
            </w:r>
          </w:p>
        </w:tc>
      </w:tr>
      <w:tr w:rsidR="00D9142F" w:rsidRPr="0081755F" w14:paraId="68A1B09E" w14:textId="77777777" w:rsidTr="00144005">
        <w:trPr>
          <w:gridAfter w:val="1"/>
          <w:wAfter w:w="11" w:type="dxa"/>
          <w:trHeight w:val="113"/>
        </w:trPr>
        <w:tc>
          <w:tcPr>
            <w:tcW w:w="618" w:type="dxa"/>
            <w:vAlign w:val="center"/>
          </w:tcPr>
          <w:p w14:paraId="3A93EE8B" w14:textId="77777777" w:rsidR="00D9142F" w:rsidRPr="0081755F" w:rsidRDefault="00D9142F" w:rsidP="00EC47D6">
            <w:pPr>
              <w:spacing w:before="60" w:after="60"/>
              <w:jc w:val="center"/>
              <w:rPr>
                <w:rFonts w:ascii="PermianSerifTypeface" w:hAnsi="PermianSerifTypeface"/>
                <w:sz w:val="20"/>
                <w:szCs w:val="20"/>
                <w:lang w:val="ro-RO"/>
              </w:rPr>
            </w:pPr>
            <w:r w:rsidRPr="0081755F">
              <w:rPr>
                <w:rFonts w:ascii="PermianSerifTypeface" w:hAnsi="PermianSerifTypeface"/>
                <w:sz w:val="20"/>
                <w:szCs w:val="20"/>
                <w:lang w:val="ro-RO"/>
              </w:rPr>
              <w:t>3.</w:t>
            </w:r>
          </w:p>
        </w:tc>
        <w:tc>
          <w:tcPr>
            <w:tcW w:w="6181" w:type="dxa"/>
            <w:vAlign w:val="center"/>
          </w:tcPr>
          <w:p w14:paraId="58332DC6" w14:textId="77777777" w:rsidR="00D9142F" w:rsidRPr="0081755F" w:rsidRDefault="00D9142F" w:rsidP="00144005">
            <w:pPr>
              <w:spacing w:before="60" w:after="60"/>
              <w:jc w:val="both"/>
              <w:rPr>
                <w:rFonts w:ascii="PermianSerifTypeface" w:hAnsi="PermianSerifTypeface"/>
                <w:sz w:val="20"/>
                <w:szCs w:val="20"/>
                <w:lang w:val="ru-RU"/>
              </w:rPr>
            </w:pPr>
            <w:r w:rsidRPr="0081755F">
              <w:rPr>
                <w:rFonts w:ascii="PermianSerifTypeface" w:hAnsi="PermianSerifTypeface"/>
                <w:sz w:val="20"/>
                <w:szCs w:val="20"/>
                <w:lang w:val="ru-RU"/>
              </w:rPr>
              <w:t>Комиссия за изменение программы операционного дня в автоматизированной системе внутренних платежей (кроме запроса со стороны НБМ)</w:t>
            </w:r>
          </w:p>
        </w:tc>
        <w:tc>
          <w:tcPr>
            <w:tcW w:w="2693" w:type="dxa"/>
            <w:vAlign w:val="center"/>
          </w:tcPr>
          <w:p w14:paraId="3E6FF89F" w14:textId="77777777" w:rsidR="00D9142F" w:rsidRPr="0081755F" w:rsidRDefault="00D9142F" w:rsidP="00EC47D6">
            <w:pPr>
              <w:spacing w:before="60" w:after="60"/>
              <w:jc w:val="center"/>
              <w:rPr>
                <w:rFonts w:ascii="PermianSerifTypeface" w:hAnsi="PermianSerifTypeface"/>
                <w:sz w:val="20"/>
                <w:szCs w:val="20"/>
                <w:lang w:val="ru-RU"/>
              </w:rPr>
            </w:pPr>
            <w:r w:rsidRPr="0081755F">
              <w:rPr>
                <w:rFonts w:ascii="PermianSerifTypeface" w:hAnsi="PermianSerifTypeface"/>
                <w:sz w:val="20"/>
                <w:szCs w:val="20"/>
                <w:lang w:val="ru-RU"/>
              </w:rPr>
              <w:t>5 000 лей</w:t>
            </w:r>
          </w:p>
        </w:tc>
      </w:tr>
      <w:tr w:rsidR="00D9142F" w:rsidRPr="00EA6A48" w14:paraId="533C081B" w14:textId="77777777" w:rsidTr="00144005">
        <w:trPr>
          <w:gridAfter w:val="1"/>
          <w:wAfter w:w="11" w:type="dxa"/>
          <w:trHeight w:val="527"/>
        </w:trPr>
        <w:tc>
          <w:tcPr>
            <w:tcW w:w="618" w:type="dxa"/>
            <w:vAlign w:val="center"/>
          </w:tcPr>
          <w:p w14:paraId="1E019AD5" w14:textId="77777777" w:rsidR="00D9142F" w:rsidRPr="0081755F" w:rsidRDefault="00D9142F" w:rsidP="00EC47D6">
            <w:pPr>
              <w:spacing w:before="60" w:after="60"/>
              <w:jc w:val="center"/>
              <w:rPr>
                <w:rFonts w:ascii="PermianSerifTypeface" w:hAnsi="PermianSerifTypeface"/>
                <w:sz w:val="20"/>
                <w:szCs w:val="20"/>
                <w:lang w:val="ro-RO"/>
              </w:rPr>
            </w:pPr>
            <w:r w:rsidRPr="0081755F">
              <w:rPr>
                <w:rFonts w:ascii="PermianSerifTypeface" w:hAnsi="PermianSerifTypeface"/>
                <w:sz w:val="20"/>
                <w:szCs w:val="20"/>
                <w:lang w:val="ro-RO"/>
              </w:rPr>
              <w:t>4.</w:t>
            </w:r>
          </w:p>
        </w:tc>
        <w:tc>
          <w:tcPr>
            <w:tcW w:w="6181" w:type="dxa"/>
            <w:vAlign w:val="center"/>
          </w:tcPr>
          <w:p w14:paraId="3E9D9367" w14:textId="77777777" w:rsidR="00D9142F" w:rsidRPr="0081755F" w:rsidRDefault="00D9142F" w:rsidP="00144005">
            <w:pPr>
              <w:spacing w:before="60" w:after="60"/>
              <w:jc w:val="both"/>
              <w:rPr>
                <w:rFonts w:ascii="PermianSerifTypeface" w:hAnsi="PermianSerifTypeface"/>
                <w:sz w:val="20"/>
                <w:szCs w:val="20"/>
                <w:lang w:val="ru-RU"/>
              </w:rPr>
            </w:pPr>
            <w:r w:rsidRPr="0081755F">
              <w:rPr>
                <w:rFonts w:ascii="PermianSerifTypeface" w:hAnsi="PermianSerifTypeface"/>
                <w:sz w:val="20"/>
                <w:szCs w:val="20"/>
                <w:lang w:val="ru-RU"/>
              </w:rPr>
              <w:t>Комиссия за предоставление НБМ некоторых индивидуальных отчетов</w:t>
            </w:r>
          </w:p>
        </w:tc>
        <w:tc>
          <w:tcPr>
            <w:tcW w:w="2693" w:type="dxa"/>
            <w:vAlign w:val="center"/>
          </w:tcPr>
          <w:p w14:paraId="3E2CAED5" w14:textId="77777777" w:rsidR="00D9142F" w:rsidRPr="0081755F" w:rsidRDefault="00D9142F" w:rsidP="00EC47D6">
            <w:pPr>
              <w:pStyle w:val="NoSpacing"/>
              <w:spacing w:before="60" w:after="60"/>
              <w:jc w:val="center"/>
              <w:rPr>
                <w:rFonts w:ascii="PermianSerifTypeface" w:hAnsi="PermianSerifTypeface"/>
                <w:sz w:val="20"/>
                <w:szCs w:val="20"/>
                <w:lang w:val="ru-RU"/>
              </w:rPr>
            </w:pPr>
            <w:r w:rsidRPr="0081755F">
              <w:rPr>
                <w:rFonts w:ascii="PermianSerifTypeface" w:hAnsi="PermianSerifTypeface"/>
                <w:sz w:val="20"/>
                <w:szCs w:val="20"/>
                <w:lang w:val="ru-RU"/>
              </w:rPr>
              <w:t>установленный на основе предварительного расчета стоимости</w:t>
            </w:r>
          </w:p>
        </w:tc>
      </w:tr>
      <w:tr w:rsidR="00D9142F" w:rsidRPr="00EA6A48" w14:paraId="167C490A" w14:textId="77777777" w:rsidTr="00144005">
        <w:trPr>
          <w:trHeight w:val="791"/>
        </w:trPr>
        <w:tc>
          <w:tcPr>
            <w:tcW w:w="9503" w:type="dxa"/>
            <w:gridSpan w:val="4"/>
          </w:tcPr>
          <w:p w14:paraId="410FCEC6" w14:textId="77777777" w:rsidR="00D9142F" w:rsidRPr="0081755F" w:rsidRDefault="00D9142F" w:rsidP="00EC47D6">
            <w:pPr>
              <w:pStyle w:val="NoSpacing"/>
              <w:spacing w:before="60" w:after="60"/>
              <w:jc w:val="both"/>
              <w:rPr>
                <w:rFonts w:ascii="PermianSerifTypeface" w:hAnsi="PermianSerifTypeface"/>
                <w:sz w:val="20"/>
                <w:szCs w:val="20"/>
                <w:lang w:val="ru-RU"/>
              </w:rPr>
            </w:pPr>
            <w:r w:rsidRPr="0081755F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Примечание: Комиссия за обработку платежного документа, связанного с возвратом ошибочно переданной суммой, взимается с участника, который ошибочно передал сумму.</w:t>
            </w:r>
          </w:p>
        </w:tc>
      </w:tr>
    </w:tbl>
    <w:p w14:paraId="5E40EACB" w14:textId="4FDF892C" w:rsidR="003D3F0E" w:rsidRDefault="003D3F0E" w:rsidP="000C3D12">
      <w:pPr>
        <w:tabs>
          <w:tab w:val="left" w:pos="851"/>
          <w:tab w:val="left" w:pos="993"/>
        </w:tabs>
        <w:spacing w:after="0"/>
        <w:jc w:val="right"/>
        <w:rPr>
          <w:rFonts w:ascii="PermianSerifTypeface" w:hAnsi="PermianSerifTypeface"/>
          <w:lang w:val="ro-RO"/>
        </w:rPr>
      </w:pPr>
    </w:p>
    <w:p w14:paraId="4D9E3B3E" w14:textId="77777777" w:rsidR="003D3F0E" w:rsidRDefault="003D3F0E">
      <w:pPr>
        <w:rPr>
          <w:rFonts w:ascii="PermianSerifTypeface" w:hAnsi="PermianSerifTypeface"/>
          <w:lang w:val="ro-RO"/>
        </w:rPr>
      </w:pPr>
      <w:r>
        <w:rPr>
          <w:rFonts w:ascii="PermianSerifTypeface" w:hAnsi="PermianSerifTypeface"/>
          <w:lang w:val="ro-RO"/>
        </w:rPr>
        <w:br w:type="page"/>
      </w:r>
    </w:p>
    <w:p w14:paraId="64770215" w14:textId="325F2FDE" w:rsidR="00186EB4" w:rsidRPr="001E066E" w:rsidRDefault="00186EB4" w:rsidP="00503B93">
      <w:pPr>
        <w:spacing w:after="0"/>
        <w:jc w:val="right"/>
        <w:rPr>
          <w:rFonts w:ascii="PermianSerifTypeface" w:hAnsi="PermianSerifTypeface" w:cs="Times New Roman"/>
          <w:b/>
          <w:color w:val="000000" w:themeColor="text1"/>
          <w:lang w:val="ro-RO"/>
        </w:rPr>
      </w:pPr>
      <w:r>
        <w:rPr>
          <w:rFonts w:ascii="PermianSerifTypeface" w:hAnsi="PermianSerifTypeface" w:cs="Times New Roman"/>
          <w:b/>
          <w:color w:val="000000" w:themeColor="text1"/>
          <w:lang w:val="ru-RU"/>
        </w:rPr>
        <w:lastRenderedPageBreak/>
        <w:t>Приложение № 3</w:t>
      </w:r>
    </w:p>
    <w:p w14:paraId="4497CAA0" w14:textId="77777777" w:rsidR="00186EB4" w:rsidRDefault="00186EB4" w:rsidP="00503B93">
      <w:pPr>
        <w:spacing w:after="0"/>
        <w:jc w:val="right"/>
        <w:rPr>
          <w:rFonts w:ascii="PermianSerifTypeface" w:hAnsi="PermianSerifTypeface" w:cs="Times New Roman"/>
          <w:color w:val="000000" w:themeColor="text1"/>
          <w:lang w:val="ru-RU"/>
        </w:rPr>
      </w:pPr>
      <w:r>
        <w:rPr>
          <w:rFonts w:ascii="PermianSerifTypeface" w:hAnsi="PermianSerifTypeface" w:cs="Times New Roman"/>
          <w:color w:val="000000" w:themeColor="text1"/>
          <w:lang w:val="ru-RU"/>
        </w:rPr>
        <w:t xml:space="preserve">к Постановлению Исполнительного комитета </w:t>
      </w:r>
    </w:p>
    <w:p w14:paraId="0E4544A7" w14:textId="77777777" w:rsidR="00186EB4" w:rsidRPr="001E066E" w:rsidRDefault="00186EB4" w:rsidP="00503B93">
      <w:pPr>
        <w:spacing w:after="0"/>
        <w:jc w:val="right"/>
        <w:rPr>
          <w:rFonts w:ascii="PermianSerifTypeface" w:hAnsi="PermianSerifTypeface" w:cs="Times New Roman"/>
          <w:color w:val="000000" w:themeColor="text1"/>
          <w:lang w:val="ro-RO"/>
        </w:rPr>
      </w:pPr>
      <w:r>
        <w:rPr>
          <w:rFonts w:ascii="PermianSerifTypeface" w:hAnsi="PermianSerifTypeface" w:cs="Times New Roman"/>
          <w:color w:val="000000" w:themeColor="text1"/>
          <w:lang w:val="ru-RU"/>
        </w:rPr>
        <w:t>Национального банка Молдовы</w:t>
      </w:r>
    </w:p>
    <w:p w14:paraId="61902CBA" w14:textId="77777777" w:rsidR="00503B93" w:rsidRPr="001E066E" w:rsidRDefault="00503B93" w:rsidP="00503B93">
      <w:pPr>
        <w:spacing w:after="0"/>
        <w:jc w:val="right"/>
        <w:rPr>
          <w:rFonts w:ascii="PermianSerifTypeface" w:hAnsi="PermianSerifTypeface" w:cs="Times New Roman"/>
          <w:color w:val="000000" w:themeColor="text1"/>
          <w:lang w:val="ro-RO"/>
        </w:rPr>
      </w:pPr>
      <w:r>
        <w:rPr>
          <w:rFonts w:ascii="PermianSerifTypeface" w:hAnsi="PermianSerifTypeface"/>
          <w:color w:val="000000" w:themeColor="text1"/>
          <w:lang w:val="ru-RU"/>
        </w:rPr>
        <w:t>№</w:t>
      </w:r>
      <w:r w:rsidRPr="001E066E">
        <w:rPr>
          <w:rFonts w:ascii="PermianSerifTypeface" w:hAnsi="PermianSerifTypeface"/>
          <w:color w:val="000000" w:themeColor="text1"/>
          <w:lang w:val="ro-RO"/>
        </w:rPr>
        <w:t xml:space="preserve"> </w:t>
      </w:r>
      <w:r>
        <w:rPr>
          <w:rFonts w:ascii="PermianSerifTypeface" w:hAnsi="PermianSerifTypeface"/>
          <w:color w:val="000000" w:themeColor="text1"/>
          <w:lang w:val="ru-RU"/>
        </w:rPr>
        <w:t>180</w:t>
      </w:r>
      <w:r w:rsidRPr="001E066E">
        <w:rPr>
          <w:rFonts w:ascii="PermianSerifTypeface" w:hAnsi="PermianSerifTypeface"/>
          <w:color w:val="000000" w:themeColor="text1"/>
          <w:lang w:val="ro-RO"/>
        </w:rPr>
        <w:t xml:space="preserve"> </w:t>
      </w:r>
      <w:r>
        <w:rPr>
          <w:rFonts w:ascii="PermianSerifTypeface" w:hAnsi="PermianSerifTypeface"/>
          <w:color w:val="000000" w:themeColor="text1"/>
          <w:lang w:val="ru-RU"/>
        </w:rPr>
        <w:t>от 27 июня</w:t>
      </w:r>
      <w:r w:rsidRPr="001E066E">
        <w:rPr>
          <w:rFonts w:ascii="PermianSerifTypeface" w:hAnsi="PermianSerifTypeface"/>
          <w:color w:val="000000" w:themeColor="text1"/>
          <w:lang w:val="ro-RO"/>
        </w:rPr>
        <w:t xml:space="preserve"> 2019</w:t>
      </w:r>
    </w:p>
    <w:p w14:paraId="06CECF91" w14:textId="77777777" w:rsidR="00E73581" w:rsidRPr="00503B93" w:rsidRDefault="00E73581" w:rsidP="00E73581">
      <w:pPr>
        <w:spacing w:after="0" w:line="360" w:lineRule="auto"/>
        <w:jc w:val="right"/>
        <w:rPr>
          <w:rFonts w:ascii="PermianSerifTypeface" w:hAnsi="PermianSerifTypeface" w:cs="Times New Roman"/>
          <w:b/>
          <w:color w:val="000000" w:themeColor="text1"/>
          <w:sz w:val="26"/>
          <w:szCs w:val="26"/>
          <w:lang w:val="ro-RO"/>
        </w:rPr>
      </w:pPr>
    </w:p>
    <w:p w14:paraId="1F1D81E5" w14:textId="2927B450" w:rsidR="00503B93" w:rsidRPr="00503B93" w:rsidRDefault="00186EB4" w:rsidP="00503B93">
      <w:pPr>
        <w:tabs>
          <w:tab w:val="left" w:pos="851"/>
          <w:tab w:val="left" w:pos="993"/>
        </w:tabs>
        <w:spacing w:after="240"/>
        <w:jc w:val="center"/>
        <w:rPr>
          <w:rFonts w:ascii="PermianSerifTypeface" w:hAnsi="PermianSerifTypeface"/>
          <w:b/>
          <w:sz w:val="26"/>
          <w:szCs w:val="26"/>
          <w:lang w:val="ru-RU"/>
        </w:rPr>
      </w:pPr>
      <w:r w:rsidRPr="00503B93">
        <w:rPr>
          <w:rFonts w:ascii="PermianSerifTypeface" w:hAnsi="PermianSerifTypeface"/>
          <w:b/>
          <w:sz w:val="26"/>
          <w:szCs w:val="26"/>
          <w:lang w:val="ru-RU"/>
        </w:rPr>
        <w:t xml:space="preserve">Максимальные </w:t>
      </w:r>
      <w:r w:rsidR="00A30A86" w:rsidRPr="00A30A86">
        <w:rPr>
          <w:rFonts w:ascii="PermianSerifTypeface" w:hAnsi="PermianSerifTypeface"/>
          <w:b/>
          <w:bCs/>
          <w:color w:val="000000" w:themeColor="text1"/>
          <w:sz w:val="26"/>
          <w:szCs w:val="26"/>
          <w:lang w:val="ru-RU"/>
        </w:rPr>
        <w:t>значени</w:t>
      </w:r>
      <w:r w:rsidR="00A30A86">
        <w:rPr>
          <w:rFonts w:ascii="PermianSerifTypeface" w:hAnsi="PermianSerifTypeface"/>
          <w:b/>
          <w:bCs/>
          <w:color w:val="000000" w:themeColor="text1"/>
          <w:sz w:val="26"/>
          <w:szCs w:val="26"/>
          <w:lang w:val="ru-RU"/>
        </w:rPr>
        <w:t>я</w:t>
      </w:r>
      <w:r w:rsidRPr="00503B93">
        <w:rPr>
          <w:rFonts w:ascii="PermianSerifTypeface" w:hAnsi="PermianSerifTypeface"/>
          <w:b/>
          <w:sz w:val="26"/>
          <w:szCs w:val="26"/>
          <w:lang w:val="ru-RU"/>
        </w:rPr>
        <w:t xml:space="preserve"> комисси</w:t>
      </w:r>
      <w:r w:rsidR="0022470A" w:rsidRPr="00503B93">
        <w:rPr>
          <w:rFonts w:ascii="PermianSerifTypeface" w:hAnsi="PermianSerifTypeface"/>
          <w:b/>
          <w:sz w:val="26"/>
          <w:szCs w:val="26"/>
          <w:lang w:val="ru-RU"/>
        </w:rPr>
        <w:t>й</w:t>
      </w:r>
      <w:r w:rsidRPr="00503B93">
        <w:rPr>
          <w:rFonts w:ascii="PermianSerifTypeface" w:hAnsi="PermianSerifTypeface"/>
          <w:b/>
          <w:sz w:val="26"/>
          <w:szCs w:val="26"/>
          <w:lang w:val="ru-RU"/>
        </w:rPr>
        <w:t xml:space="preserve">, применяемых поставщиками платежных услуг для платежных операций, предполагающих использование автоматизированной системы </w:t>
      </w:r>
      <w:r w:rsidR="00D9142F" w:rsidRPr="00D9142F">
        <w:rPr>
          <w:rFonts w:ascii="PermianSerifTypeface" w:hAnsi="PermianSerifTypeface"/>
          <w:b/>
          <w:sz w:val="26"/>
          <w:szCs w:val="26"/>
          <w:lang w:val="ru-RU"/>
        </w:rPr>
        <w:t>внутренних</w:t>
      </w:r>
      <w:r w:rsidRPr="00503B93">
        <w:rPr>
          <w:rFonts w:ascii="PermianSerifTypeface" w:hAnsi="PermianSerifTypeface"/>
          <w:b/>
          <w:sz w:val="26"/>
          <w:szCs w:val="26"/>
          <w:lang w:val="ru-RU"/>
        </w:rPr>
        <w:t xml:space="preserve"> платежей</w:t>
      </w:r>
    </w:p>
    <w:tbl>
      <w:tblPr>
        <w:tblStyle w:val="TableGrid"/>
        <w:tblpPr w:leftFromText="180" w:rightFromText="180" w:vertAnchor="text" w:horzAnchor="margin" w:tblpX="137" w:tblpY="13"/>
        <w:tblW w:w="9209" w:type="dxa"/>
        <w:tblLook w:val="0000" w:firstRow="0" w:lastRow="0" w:firstColumn="0" w:lastColumn="0" w:noHBand="0" w:noVBand="0"/>
      </w:tblPr>
      <w:tblGrid>
        <w:gridCol w:w="660"/>
        <w:gridCol w:w="3730"/>
        <w:gridCol w:w="4819"/>
      </w:tblGrid>
      <w:tr w:rsidR="000C3D12" w:rsidRPr="001E066E" w14:paraId="429D22CB" w14:textId="77777777" w:rsidTr="00C354D2"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6A776A5A" w14:textId="77777777" w:rsidR="000C3D12" w:rsidRPr="001E066E" w:rsidRDefault="000C3D12" w:rsidP="007D5B65">
            <w:pPr>
              <w:spacing w:line="276" w:lineRule="auto"/>
              <w:jc w:val="center"/>
              <w:rPr>
                <w:rFonts w:ascii="PermianSerifTypeface" w:hAnsi="PermianSerifTypeface"/>
                <w:sz w:val="20"/>
                <w:szCs w:val="20"/>
                <w:lang w:val="ro-RO"/>
              </w:rPr>
            </w:pPr>
            <w:r w:rsidRPr="001E066E">
              <w:rPr>
                <w:rFonts w:ascii="PermianSerifTypeface" w:hAnsi="PermianSerifTypeface"/>
                <w:b/>
                <w:bCs/>
                <w:sz w:val="20"/>
                <w:szCs w:val="20"/>
                <w:lang w:val="ro-RO"/>
              </w:rPr>
              <w:t>N/O</w:t>
            </w:r>
          </w:p>
        </w:tc>
        <w:tc>
          <w:tcPr>
            <w:tcW w:w="3730" w:type="dxa"/>
            <w:shd w:val="clear" w:color="auto" w:fill="D9D9D9" w:themeFill="background1" w:themeFillShade="D9"/>
            <w:vAlign w:val="center"/>
          </w:tcPr>
          <w:p w14:paraId="0237E294" w14:textId="0FB4EE4F" w:rsidR="000C3D12" w:rsidRPr="001E066E" w:rsidRDefault="00186EB4" w:rsidP="00186EB4">
            <w:pPr>
              <w:spacing w:line="276" w:lineRule="auto"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 xml:space="preserve">Вид платежных поручений 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14:paraId="34FC001D" w14:textId="2923DBE4" w:rsidR="000C3D12" w:rsidRPr="001E066E" w:rsidRDefault="00A608E7" w:rsidP="0049093E">
            <w:pPr>
              <w:spacing w:line="276" w:lineRule="auto"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Размер</w:t>
            </w:r>
            <w:r w:rsidR="0049093E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 xml:space="preserve"> комиссии</w:t>
            </w:r>
          </w:p>
        </w:tc>
      </w:tr>
      <w:tr w:rsidR="000C3D12" w:rsidRPr="00EA6A48" w14:paraId="4FC44092" w14:textId="77777777" w:rsidTr="00C354D2">
        <w:tc>
          <w:tcPr>
            <w:tcW w:w="660" w:type="dxa"/>
          </w:tcPr>
          <w:p w14:paraId="214C9074" w14:textId="77777777" w:rsidR="000C3D12" w:rsidRPr="001E066E" w:rsidRDefault="000C3D12" w:rsidP="007D5B65">
            <w:pPr>
              <w:spacing w:line="276" w:lineRule="auto"/>
              <w:jc w:val="center"/>
              <w:rPr>
                <w:rFonts w:ascii="PermianSerifTypeface" w:hAnsi="PermianSerifTypeface"/>
                <w:b/>
                <w:sz w:val="20"/>
                <w:szCs w:val="20"/>
                <w:lang w:val="ro-RO"/>
              </w:rPr>
            </w:pPr>
            <w:r w:rsidRPr="001E066E">
              <w:rPr>
                <w:rFonts w:ascii="PermianSerifTypeface" w:hAnsi="PermianSerifTypeface"/>
                <w:b/>
                <w:sz w:val="20"/>
                <w:szCs w:val="20"/>
                <w:lang w:val="ro-RO"/>
              </w:rPr>
              <w:t>1.</w:t>
            </w:r>
          </w:p>
        </w:tc>
        <w:tc>
          <w:tcPr>
            <w:tcW w:w="3730" w:type="dxa"/>
          </w:tcPr>
          <w:p w14:paraId="114E694B" w14:textId="111127C6" w:rsidR="000C3D12" w:rsidRPr="001E066E" w:rsidRDefault="00186EB4" w:rsidP="0049093E">
            <w:pPr>
              <w:spacing w:line="276" w:lineRule="auto"/>
              <w:rPr>
                <w:rFonts w:ascii="PermianSerifTypeface" w:hAnsi="PermianSerifTypeface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/>
                <w:sz w:val="20"/>
                <w:szCs w:val="20"/>
                <w:lang w:val="ru-RU"/>
              </w:rPr>
              <w:t>Платежные</w:t>
            </w:r>
            <w:r w:rsidRPr="00186EB4">
              <w:rPr>
                <w:rFonts w:ascii="PermianSerifTypeface" w:hAnsi="PermianSerifTypeface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PermianSerifTypeface" w:hAnsi="PermianSerifTypeface"/>
                <w:sz w:val="20"/>
                <w:szCs w:val="20"/>
                <w:lang w:val="ru-RU"/>
              </w:rPr>
              <w:t xml:space="preserve">поручения, полученные в электронном виде </w:t>
            </w:r>
            <w:r w:rsidRPr="00186EB4">
              <w:rPr>
                <w:rFonts w:ascii="PermianSerifTypeface" w:hAnsi="PermianSerifTypeface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819" w:type="dxa"/>
          </w:tcPr>
          <w:p w14:paraId="25604021" w14:textId="018ADF4D" w:rsidR="00C354D2" w:rsidRDefault="00C354D2" w:rsidP="00DB0540">
            <w:pPr>
              <w:spacing w:line="276" w:lineRule="auto"/>
              <w:rPr>
                <w:rFonts w:ascii="PermianSerifTypeface" w:hAnsi="PermianSerifTypeface"/>
                <w:sz w:val="20"/>
                <w:szCs w:val="20"/>
                <w:lang w:val="ru-RU"/>
              </w:rPr>
            </w:pPr>
            <w:r>
              <w:rPr>
                <w:rFonts w:ascii="PermianSerifTypeface" w:hAnsi="PermianSerifTypeface"/>
                <w:sz w:val="20"/>
                <w:szCs w:val="20"/>
                <w:lang w:val="ru-RU"/>
              </w:rPr>
              <w:t>Н</w:t>
            </w:r>
            <w:r w:rsidR="0049093E">
              <w:rPr>
                <w:rFonts w:ascii="PermianSerifTypeface" w:hAnsi="PermianSerifTypeface"/>
                <w:sz w:val="20"/>
                <w:szCs w:val="20"/>
                <w:lang w:val="ru-RU"/>
              </w:rPr>
              <w:t>е более</w:t>
            </w:r>
            <w:r>
              <w:rPr>
                <w:rFonts w:ascii="PermianSerifTypeface" w:hAnsi="PermianSerifTypeface"/>
                <w:sz w:val="20"/>
                <w:szCs w:val="20"/>
                <w:lang w:val="ru-RU"/>
              </w:rPr>
              <w:t>:</w:t>
            </w:r>
          </w:p>
          <w:p w14:paraId="63114D87" w14:textId="733D3C66" w:rsidR="00C354D2" w:rsidRPr="00C354D2" w:rsidRDefault="00C354D2" w:rsidP="00C354D2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PermianSerifTypeface" w:hAnsi="PermianSerifTypeface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/>
                <w:sz w:val="20"/>
                <w:szCs w:val="20"/>
                <w:lang w:val="ru-RU"/>
              </w:rPr>
              <w:t>3,</w:t>
            </w:r>
            <w:r w:rsidR="00D9142F">
              <w:rPr>
                <w:rFonts w:ascii="PermianSerifTypeface" w:hAnsi="PermianSerifTypeface"/>
                <w:sz w:val="20"/>
                <w:szCs w:val="20"/>
                <w:lang w:val="ru-RU"/>
              </w:rPr>
              <w:t>80</w:t>
            </w:r>
            <w:r w:rsidRPr="00C354D2">
              <w:rPr>
                <w:rFonts w:ascii="PermianSerifTypeface" w:hAnsi="PermianSerifTypeface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PermianSerifTypeface" w:hAnsi="PermianSerifTypeface"/>
                <w:sz w:val="20"/>
                <w:szCs w:val="20"/>
                <w:lang w:val="ru-RU"/>
              </w:rPr>
              <w:t>лей за обработку</w:t>
            </w:r>
            <w:r w:rsidR="0049093E" w:rsidRPr="00C354D2">
              <w:rPr>
                <w:rFonts w:ascii="PermianSerifTypeface" w:hAnsi="PermianSerifTypeface"/>
                <w:sz w:val="20"/>
                <w:szCs w:val="20"/>
                <w:lang w:val="ru-RU"/>
              </w:rPr>
              <w:t xml:space="preserve"> </w:t>
            </w:r>
            <w:r w:rsidRPr="00483FEC">
              <w:rPr>
                <w:rFonts w:ascii="PermianSerifTypeface" w:hAnsi="PermianSerifTypeface"/>
                <w:sz w:val="20"/>
                <w:szCs w:val="20"/>
                <w:lang w:val="ru-RU"/>
              </w:rPr>
              <w:t>в</w:t>
            </w:r>
            <w:r w:rsidR="00B701AF" w:rsidRPr="00483FEC">
              <w:rPr>
                <w:rFonts w:ascii="PermianSerifTypeface" w:hAnsi="PermianSerifTypeface"/>
                <w:sz w:val="20"/>
                <w:szCs w:val="20"/>
                <w:lang w:val="ru-RU"/>
              </w:rPr>
              <w:t xml:space="preserve"> </w:t>
            </w:r>
            <w:r w:rsidR="00B701AF">
              <w:rPr>
                <w:rFonts w:ascii="PermianSerifTypeface" w:hAnsi="PermianSerifTypeface"/>
                <w:sz w:val="20"/>
                <w:szCs w:val="20"/>
                <w:lang w:val="ru-RU"/>
              </w:rPr>
              <w:t xml:space="preserve">клиринговой </w:t>
            </w:r>
            <w:r w:rsidR="00B701AF" w:rsidRPr="00483FEC">
              <w:rPr>
                <w:rFonts w:ascii="PermianSerifTypeface" w:hAnsi="PermianSerifTypeface"/>
                <w:sz w:val="20"/>
                <w:szCs w:val="20"/>
                <w:lang w:val="ru-RU"/>
              </w:rPr>
              <w:t>системе</w:t>
            </w:r>
            <w:r>
              <w:rPr>
                <w:rFonts w:ascii="PermianSerifTypeface" w:hAnsi="PermianSerifTypeface"/>
                <w:sz w:val="20"/>
                <w:szCs w:val="20"/>
                <w:lang w:val="ru-RU"/>
              </w:rPr>
              <w:t>;</w:t>
            </w:r>
          </w:p>
          <w:p w14:paraId="082A09BD" w14:textId="50FE9689" w:rsidR="000C3D12" w:rsidRPr="00C354D2" w:rsidRDefault="00C354D2" w:rsidP="00C354D2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PermianSerifTypeface" w:hAnsi="PermianSerifTypeface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/>
                <w:sz w:val="20"/>
                <w:szCs w:val="20"/>
                <w:lang w:val="ru-RU"/>
              </w:rPr>
              <w:t xml:space="preserve">20 лей за обработку </w:t>
            </w:r>
            <w:r w:rsidR="00B701AF">
              <w:rPr>
                <w:rFonts w:ascii="PermianSerifTypeface" w:hAnsi="PermianSerifTypeface"/>
                <w:sz w:val="20"/>
                <w:szCs w:val="20"/>
                <w:lang w:val="ru-RU"/>
              </w:rPr>
              <w:t>в</w:t>
            </w:r>
            <w:r w:rsidR="00B701AF" w:rsidRPr="00483FEC">
              <w:rPr>
                <w:rFonts w:ascii="PermianSerifTypeface" w:hAnsi="PermianSerifTypeface"/>
                <w:sz w:val="20"/>
                <w:szCs w:val="20"/>
                <w:lang w:val="ru-RU"/>
              </w:rPr>
              <w:t xml:space="preserve"> системе </w:t>
            </w:r>
            <w:r w:rsidR="00B701AF">
              <w:rPr>
                <w:rFonts w:ascii="PermianSerifTypeface" w:hAnsi="PermianSerifTypeface"/>
                <w:sz w:val="20"/>
                <w:szCs w:val="20"/>
                <w:lang w:val="ru-RU"/>
              </w:rPr>
              <w:t>ВРРВ</w:t>
            </w:r>
            <w:r>
              <w:rPr>
                <w:rFonts w:ascii="PermianSerifTypeface" w:hAnsi="PermianSerifTypeface"/>
                <w:sz w:val="20"/>
                <w:szCs w:val="20"/>
                <w:lang w:val="ru-RU"/>
              </w:rPr>
              <w:t>.</w:t>
            </w:r>
          </w:p>
        </w:tc>
      </w:tr>
    </w:tbl>
    <w:p w14:paraId="20057267" w14:textId="45187827" w:rsidR="000C3D12" w:rsidRPr="001E066E" w:rsidRDefault="000C3D12">
      <w:pPr>
        <w:rPr>
          <w:rFonts w:ascii="PermianSerifTypeface" w:hAnsi="PermianSerifTypeface"/>
          <w:lang w:val="ro-RO"/>
        </w:rPr>
      </w:pPr>
    </w:p>
    <w:sectPr w:rsidR="000C3D12" w:rsidRPr="001E066E" w:rsidSect="00106F69">
      <w:pgSz w:w="12240" w:h="15840"/>
      <w:pgMar w:top="127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8649F" w14:textId="77777777" w:rsidR="00651845" w:rsidRDefault="00651845" w:rsidP="007146FC">
      <w:pPr>
        <w:spacing w:after="0" w:line="240" w:lineRule="auto"/>
      </w:pPr>
      <w:r>
        <w:separator/>
      </w:r>
    </w:p>
  </w:endnote>
  <w:endnote w:type="continuationSeparator" w:id="0">
    <w:p w14:paraId="23619BB5" w14:textId="77777777" w:rsidR="00651845" w:rsidRDefault="00651845" w:rsidP="00714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rmianSerifTypeface">
    <w:panose1 w:val="02000000000000000000"/>
    <w:charset w:val="CC"/>
    <w:family w:val="auto"/>
    <w:pitch w:val="variable"/>
    <w:sig w:usb0="A000022F" w:usb1="4000A46A" w:usb2="00000000" w:usb3="00000000" w:csb0="0000000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74F3E" w14:textId="77777777" w:rsidR="00651845" w:rsidRDefault="00651845" w:rsidP="007146FC">
      <w:pPr>
        <w:spacing w:after="0" w:line="240" w:lineRule="auto"/>
      </w:pPr>
      <w:r>
        <w:separator/>
      </w:r>
    </w:p>
  </w:footnote>
  <w:footnote w:type="continuationSeparator" w:id="0">
    <w:p w14:paraId="50A08043" w14:textId="77777777" w:rsidR="00651845" w:rsidRDefault="00651845" w:rsidP="00714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0666"/>
    <w:multiLevelType w:val="hybridMultilevel"/>
    <w:tmpl w:val="8A30B852"/>
    <w:lvl w:ilvl="0" w:tplc="C532B034">
      <w:start w:val="1"/>
      <w:numFmt w:val="decimal"/>
      <w:pStyle w:val="Punct"/>
      <w:lvlText w:val="%1.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 w:tplc="36E42416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3338B"/>
    <w:multiLevelType w:val="hybridMultilevel"/>
    <w:tmpl w:val="353211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32A0D"/>
    <w:multiLevelType w:val="hybridMultilevel"/>
    <w:tmpl w:val="968E7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D04B5"/>
    <w:multiLevelType w:val="hybridMultilevel"/>
    <w:tmpl w:val="E04C6E66"/>
    <w:lvl w:ilvl="0" w:tplc="FA4CE8CE">
      <w:start w:val="1"/>
      <w:numFmt w:val="decimal"/>
      <w:lvlText w:val="%1."/>
      <w:lvlJc w:val="left"/>
      <w:pPr>
        <w:ind w:left="720" w:hanging="360"/>
      </w:pPr>
      <w:rPr>
        <w:rFonts w:ascii="PermianSerifTypeface" w:hAnsi="PermianSerifTypefac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E7233"/>
    <w:multiLevelType w:val="hybridMultilevel"/>
    <w:tmpl w:val="82FC60AE"/>
    <w:lvl w:ilvl="0" w:tplc="725220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lang w:val="ro-RO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61D3E"/>
    <w:multiLevelType w:val="hybridMultilevel"/>
    <w:tmpl w:val="042091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67686"/>
    <w:multiLevelType w:val="hybridMultilevel"/>
    <w:tmpl w:val="934E8350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55349">
    <w:abstractNumId w:val="0"/>
  </w:num>
  <w:num w:numId="2" w16cid:durableId="1544099701">
    <w:abstractNumId w:val="3"/>
  </w:num>
  <w:num w:numId="3" w16cid:durableId="54281644">
    <w:abstractNumId w:val="5"/>
  </w:num>
  <w:num w:numId="4" w16cid:durableId="1947082165">
    <w:abstractNumId w:val="0"/>
    <w:lvlOverride w:ilvl="0">
      <w:startOverride w:val="1"/>
    </w:lvlOverride>
  </w:num>
  <w:num w:numId="5" w16cid:durableId="1053190370">
    <w:abstractNumId w:val="0"/>
    <w:lvlOverride w:ilvl="0">
      <w:startOverride w:val="1"/>
    </w:lvlOverride>
  </w:num>
  <w:num w:numId="6" w16cid:durableId="1817839836">
    <w:abstractNumId w:val="1"/>
  </w:num>
  <w:num w:numId="7" w16cid:durableId="700596216">
    <w:abstractNumId w:val="2"/>
  </w:num>
  <w:num w:numId="8" w16cid:durableId="781999303">
    <w:abstractNumId w:val="6"/>
  </w:num>
  <w:num w:numId="9" w16cid:durableId="1818642212">
    <w:abstractNumId w:val="4"/>
  </w:num>
  <w:num w:numId="10" w16cid:durableId="1445996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650"/>
    <w:rsid w:val="0001656B"/>
    <w:rsid w:val="00044C94"/>
    <w:rsid w:val="00046058"/>
    <w:rsid w:val="00057802"/>
    <w:rsid w:val="00074625"/>
    <w:rsid w:val="000A38C8"/>
    <w:rsid w:val="000C3D12"/>
    <w:rsid w:val="000E19B1"/>
    <w:rsid w:val="00100BC8"/>
    <w:rsid w:val="00106F69"/>
    <w:rsid w:val="00117368"/>
    <w:rsid w:val="00120A10"/>
    <w:rsid w:val="001279B9"/>
    <w:rsid w:val="00135686"/>
    <w:rsid w:val="00144005"/>
    <w:rsid w:val="00150775"/>
    <w:rsid w:val="001663EF"/>
    <w:rsid w:val="001722D1"/>
    <w:rsid w:val="00181CDD"/>
    <w:rsid w:val="00186EB4"/>
    <w:rsid w:val="001A4AEF"/>
    <w:rsid w:val="001B20C5"/>
    <w:rsid w:val="001B6D09"/>
    <w:rsid w:val="001E066E"/>
    <w:rsid w:val="001E14DE"/>
    <w:rsid w:val="00214892"/>
    <w:rsid w:val="0022470A"/>
    <w:rsid w:val="0022728A"/>
    <w:rsid w:val="002715F1"/>
    <w:rsid w:val="00292DE3"/>
    <w:rsid w:val="002E10D5"/>
    <w:rsid w:val="002E3805"/>
    <w:rsid w:val="002F28F3"/>
    <w:rsid w:val="0030063C"/>
    <w:rsid w:val="003006BA"/>
    <w:rsid w:val="0030070A"/>
    <w:rsid w:val="00317EB5"/>
    <w:rsid w:val="00320F67"/>
    <w:rsid w:val="00322863"/>
    <w:rsid w:val="00330DB4"/>
    <w:rsid w:val="00335AE4"/>
    <w:rsid w:val="0035118B"/>
    <w:rsid w:val="00370307"/>
    <w:rsid w:val="003706D5"/>
    <w:rsid w:val="00372E88"/>
    <w:rsid w:val="00375B59"/>
    <w:rsid w:val="00396962"/>
    <w:rsid w:val="003D3F0E"/>
    <w:rsid w:val="003E08CA"/>
    <w:rsid w:val="003E1077"/>
    <w:rsid w:val="003E4333"/>
    <w:rsid w:val="00416017"/>
    <w:rsid w:val="00417176"/>
    <w:rsid w:val="00446199"/>
    <w:rsid w:val="0046312A"/>
    <w:rsid w:val="00473774"/>
    <w:rsid w:val="00483FEC"/>
    <w:rsid w:val="0049093E"/>
    <w:rsid w:val="004B3163"/>
    <w:rsid w:val="004B6C10"/>
    <w:rsid w:val="004F7974"/>
    <w:rsid w:val="00503B93"/>
    <w:rsid w:val="00525CC5"/>
    <w:rsid w:val="00540AF9"/>
    <w:rsid w:val="00540E84"/>
    <w:rsid w:val="00543CD7"/>
    <w:rsid w:val="00544E78"/>
    <w:rsid w:val="00554EFF"/>
    <w:rsid w:val="005613C6"/>
    <w:rsid w:val="005728FF"/>
    <w:rsid w:val="0058165A"/>
    <w:rsid w:val="005A1C19"/>
    <w:rsid w:val="005A32B9"/>
    <w:rsid w:val="005B0601"/>
    <w:rsid w:val="005C15C2"/>
    <w:rsid w:val="00601114"/>
    <w:rsid w:val="00651845"/>
    <w:rsid w:val="006743F0"/>
    <w:rsid w:val="00677736"/>
    <w:rsid w:val="00677F0F"/>
    <w:rsid w:val="006B75D8"/>
    <w:rsid w:val="006C2DB4"/>
    <w:rsid w:val="00702299"/>
    <w:rsid w:val="007146FC"/>
    <w:rsid w:val="007225BA"/>
    <w:rsid w:val="00742ADC"/>
    <w:rsid w:val="0075062E"/>
    <w:rsid w:val="00767114"/>
    <w:rsid w:val="007A309D"/>
    <w:rsid w:val="007A4DB9"/>
    <w:rsid w:val="007C43F5"/>
    <w:rsid w:val="007E29D3"/>
    <w:rsid w:val="007E2A28"/>
    <w:rsid w:val="007E2E6D"/>
    <w:rsid w:val="007F6F12"/>
    <w:rsid w:val="00807324"/>
    <w:rsid w:val="0081755F"/>
    <w:rsid w:val="008211C1"/>
    <w:rsid w:val="008247B5"/>
    <w:rsid w:val="00827988"/>
    <w:rsid w:val="00836F14"/>
    <w:rsid w:val="008410B8"/>
    <w:rsid w:val="00841DFE"/>
    <w:rsid w:val="008435A6"/>
    <w:rsid w:val="00881468"/>
    <w:rsid w:val="00885812"/>
    <w:rsid w:val="008931DC"/>
    <w:rsid w:val="00894E48"/>
    <w:rsid w:val="008C1FBC"/>
    <w:rsid w:val="008E2FA6"/>
    <w:rsid w:val="00911DDC"/>
    <w:rsid w:val="00916348"/>
    <w:rsid w:val="0094540D"/>
    <w:rsid w:val="0096259E"/>
    <w:rsid w:val="00971C8C"/>
    <w:rsid w:val="00975834"/>
    <w:rsid w:val="009A122E"/>
    <w:rsid w:val="009A57FF"/>
    <w:rsid w:val="009C66B7"/>
    <w:rsid w:val="009E58BE"/>
    <w:rsid w:val="00A24BCC"/>
    <w:rsid w:val="00A253A7"/>
    <w:rsid w:val="00A2632D"/>
    <w:rsid w:val="00A303FB"/>
    <w:rsid w:val="00A304FF"/>
    <w:rsid w:val="00A30A86"/>
    <w:rsid w:val="00A357A5"/>
    <w:rsid w:val="00A455F7"/>
    <w:rsid w:val="00A608E7"/>
    <w:rsid w:val="00A822CB"/>
    <w:rsid w:val="00A94F81"/>
    <w:rsid w:val="00AD796E"/>
    <w:rsid w:val="00AF5A2C"/>
    <w:rsid w:val="00B12D4E"/>
    <w:rsid w:val="00B44484"/>
    <w:rsid w:val="00B51555"/>
    <w:rsid w:val="00B56F36"/>
    <w:rsid w:val="00B701AF"/>
    <w:rsid w:val="00B8573A"/>
    <w:rsid w:val="00B97650"/>
    <w:rsid w:val="00BB40C8"/>
    <w:rsid w:val="00BE03E3"/>
    <w:rsid w:val="00BE755D"/>
    <w:rsid w:val="00C00144"/>
    <w:rsid w:val="00C32A13"/>
    <w:rsid w:val="00C354D2"/>
    <w:rsid w:val="00C50357"/>
    <w:rsid w:val="00C76915"/>
    <w:rsid w:val="00C945C7"/>
    <w:rsid w:val="00CA30FF"/>
    <w:rsid w:val="00CC3DBD"/>
    <w:rsid w:val="00CC4994"/>
    <w:rsid w:val="00D10BFA"/>
    <w:rsid w:val="00D1594E"/>
    <w:rsid w:val="00D27EE8"/>
    <w:rsid w:val="00D30C7F"/>
    <w:rsid w:val="00D33B02"/>
    <w:rsid w:val="00D34083"/>
    <w:rsid w:val="00D415D4"/>
    <w:rsid w:val="00D723F6"/>
    <w:rsid w:val="00D82128"/>
    <w:rsid w:val="00D9142F"/>
    <w:rsid w:val="00D95305"/>
    <w:rsid w:val="00DA652B"/>
    <w:rsid w:val="00DA7297"/>
    <w:rsid w:val="00DB0540"/>
    <w:rsid w:val="00DB66DA"/>
    <w:rsid w:val="00DD13F1"/>
    <w:rsid w:val="00DE0461"/>
    <w:rsid w:val="00E02C85"/>
    <w:rsid w:val="00E2127A"/>
    <w:rsid w:val="00E275FA"/>
    <w:rsid w:val="00E4644A"/>
    <w:rsid w:val="00E52FBC"/>
    <w:rsid w:val="00E66B8E"/>
    <w:rsid w:val="00E70470"/>
    <w:rsid w:val="00E73581"/>
    <w:rsid w:val="00E80DAF"/>
    <w:rsid w:val="00E82C21"/>
    <w:rsid w:val="00E9573B"/>
    <w:rsid w:val="00E9594B"/>
    <w:rsid w:val="00E968D5"/>
    <w:rsid w:val="00E97FC4"/>
    <w:rsid w:val="00EA5E34"/>
    <w:rsid w:val="00EA6A48"/>
    <w:rsid w:val="00F049F5"/>
    <w:rsid w:val="00F147E3"/>
    <w:rsid w:val="00F23E2B"/>
    <w:rsid w:val="00F27036"/>
    <w:rsid w:val="00F5560D"/>
    <w:rsid w:val="00F66A67"/>
    <w:rsid w:val="00F74080"/>
    <w:rsid w:val="00F86683"/>
    <w:rsid w:val="00FA4920"/>
    <w:rsid w:val="00FA75C2"/>
    <w:rsid w:val="00FB120F"/>
    <w:rsid w:val="00FB42F1"/>
    <w:rsid w:val="00FC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22AE887"/>
  <w15:chartTrackingRefBased/>
  <w15:docId w15:val="{8C8245A4-AAE1-4AA8-914A-42D4E020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D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C3DBD"/>
    <w:pPr>
      <w:ind w:left="720"/>
      <w:contextualSpacing/>
    </w:pPr>
  </w:style>
  <w:style w:type="character" w:customStyle="1" w:styleId="2">
    <w:name w:val="Основной текст (2)_"/>
    <w:link w:val="20"/>
    <w:rsid w:val="00CC3DBD"/>
    <w:rPr>
      <w:rFonts w:ascii="Arial" w:hAnsi="Arial"/>
      <w:b/>
      <w:bCs/>
      <w:shd w:val="clear" w:color="auto" w:fill="FFFFFF"/>
    </w:rPr>
  </w:style>
  <w:style w:type="character" w:customStyle="1" w:styleId="1">
    <w:name w:val="Заголовок №1_"/>
    <w:link w:val="10"/>
    <w:rsid w:val="00CC3DBD"/>
    <w:rPr>
      <w:rFonts w:ascii="Arial" w:hAnsi="Arial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C3DBD"/>
    <w:pPr>
      <w:widowControl w:val="0"/>
      <w:shd w:val="clear" w:color="auto" w:fill="FFFFFF"/>
      <w:spacing w:after="0" w:line="274" w:lineRule="exact"/>
    </w:pPr>
    <w:rPr>
      <w:rFonts w:ascii="Arial" w:hAnsi="Arial"/>
      <w:b/>
      <w:bCs/>
    </w:rPr>
  </w:style>
  <w:style w:type="paragraph" w:customStyle="1" w:styleId="10">
    <w:name w:val="Заголовок №1"/>
    <w:basedOn w:val="Normal"/>
    <w:link w:val="1"/>
    <w:rsid w:val="00CC3DBD"/>
    <w:pPr>
      <w:widowControl w:val="0"/>
      <w:shd w:val="clear" w:color="auto" w:fill="FFFFFF"/>
      <w:spacing w:before="240" w:after="0" w:line="240" w:lineRule="atLeast"/>
      <w:outlineLvl w:val="0"/>
    </w:pPr>
    <w:rPr>
      <w:rFonts w:ascii="Arial" w:hAnsi="Arial"/>
      <w:sz w:val="26"/>
      <w:szCs w:val="26"/>
    </w:rPr>
  </w:style>
  <w:style w:type="paragraph" w:styleId="BodyText2">
    <w:name w:val="Body Text 2"/>
    <w:basedOn w:val="Normal"/>
    <w:link w:val="BodyText2Char"/>
    <w:rsid w:val="00CC3DBD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8"/>
      <w:szCs w:val="28"/>
      <w:lang w:val="ro-RO"/>
    </w:rPr>
  </w:style>
  <w:style w:type="character" w:customStyle="1" w:styleId="BodyText2Char">
    <w:name w:val="Body Text 2 Char"/>
    <w:basedOn w:val="DefaultParagraphFont"/>
    <w:link w:val="BodyText2"/>
    <w:rsid w:val="00CC3DBD"/>
    <w:rPr>
      <w:rFonts w:ascii="Times New Roman" w:eastAsia="Times New Roman" w:hAnsi="Times New Roman" w:cs="Times New Roman"/>
      <w:bCs/>
      <w:sz w:val="28"/>
      <w:szCs w:val="28"/>
      <w:lang w:val="ro-RO"/>
    </w:rPr>
  </w:style>
  <w:style w:type="paragraph" w:customStyle="1" w:styleId="Punct">
    <w:name w:val="Punct"/>
    <w:basedOn w:val="ListParagraph"/>
    <w:link w:val="PunctChar"/>
    <w:qFormat/>
    <w:rsid w:val="00CC3DBD"/>
    <w:pPr>
      <w:keepNext/>
      <w:keepLines/>
      <w:widowControl w:val="0"/>
      <w:numPr>
        <w:numId w:val="1"/>
      </w:numPr>
      <w:tabs>
        <w:tab w:val="left" w:pos="1134"/>
      </w:tabs>
      <w:spacing w:before="120" w:after="0" w:line="240" w:lineRule="auto"/>
      <w:contextualSpacing w:val="0"/>
      <w:jc w:val="both"/>
      <w:outlineLvl w:val="0"/>
    </w:pPr>
    <w:rPr>
      <w:rFonts w:ascii="Times New Roman" w:hAnsi="Times New Roman" w:cs="Times New Roman"/>
      <w:lang w:val="ro-M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C3DBD"/>
  </w:style>
  <w:style w:type="character" w:customStyle="1" w:styleId="PunctChar">
    <w:name w:val="Punct Char"/>
    <w:basedOn w:val="ListParagraphChar"/>
    <w:link w:val="Punct"/>
    <w:rsid w:val="00CC3DBD"/>
    <w:rPr>
      <w:rFonts w:ascii="Times New Roman" w:hAnsi="Times New Roman" w:cs="Times New Roman"/>
      <w:lang w:val="ro-MD"/>
    </w:rPr>
  </w:style>
  <w:style w:type="paragraph" w:styleId="NormalWeb">
    <w:name w:val="Normal (Web)"/>
    <w:basedOn w:val="Normal"/>
    <w:unhideWhenUsed/>
    <w:rsid w:val="00CC3DB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146F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6FC"/>
  </w:style>
  <w:style w:type="paragraph" w:styleId="Footer">
    <w:name w:val="footer"/>
    <w:basedOn w:val="Normal"/>
    <w:link w:val="FooterChar"/>
    <w:uiPriority w:val="99"/>
    <w:unhideWhenUsed/>
    <w:rsid w:val="007146F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6FC"/>
  </w:style>
  <w:style w:type="paragraph" w:styleId="FootnoteText">
    <w:name w:val="footnote text"/>
    <w:basedOn w:val="Normal"/>
    <w:link w:val="FootnoteTextChar"/>
    <w:uiPriority w:val="99"/>
    <w:unhideWhenUsed/>
    <w:rsid w:val="003511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5118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80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007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07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07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070A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3E1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3E08CA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270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27036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F27036"/>
  </w:style>
  <w:style w:type="paragraph" w:styleId="NoSpacing">
    <w:name w:val="No Spacing"/>
    <w:uiPriority w:val="1"/>
    <w:qFormat/>
    <w:rsid w:val="00B701AF"/>
    <w:pPr>
      <w:spacing w:after="0" w:line="240" w:lineRule="auto"/>
    </w:pPr>
  </w:style>
  <w:style w:type="paragraph" w:styleId="Revision">
    <w:name w:val="Revision"/>
    <w:hidden/>
    <w:uiPriority w:val="99"/>
    <w:semiHidden/>
    <w:rsid w:val="001356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50ACE-8AEF-43D7-A16F-02AF48459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9</Pages>
  <Words>1722</Words>
  <Characters>9990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2024-02-16T17:23:00Z</dcterms:created>
  <cp:lastPrinted>2025-08-15T09:58:00Z</cp:lastPrinted>
  <dcterms:modified xsi:type="dcterms:W3CDTF">2025-08-15T10:02:00Z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4eea4778-873b-4098-9a07-ba9bacd2ef7e</vt:lpwstr>
  </property>
  <property fmtid="{D5CDD505-2E9C-101B-9397-08002B2CF9AE}" pid="3" name="Clasificare">
    <vt:lpwstr>NONE</vt:lpwstr>
  </property>
  <property fmtid="{D5CDD505-2E9C-101B-9397-08002B2CF9AE}" pid="4" name="MSIP_Label_38962dcf-d39f-4edc-a396-338a56ba9170_Enabled">
    <vt:lpwstr>true</vt:lpwstr>
  </property>
  <property fmtid="{D5CDD505-2E9C-101B-9397-08002B2CF9AE}" pid="5" name="MSIP_Label_38962dcf-d39f-4edc-a396-338a56ba9170_SetDate">
    <vt:lpwstr>2025-08-04T13:03:29Z</vt:lpwstr>
  </property>
  <property fmtid="{D5CDD505-2E9C-101B-9397-08002B2CF9AE}" pid="6" name="MSIP_Label_38962dcf-d39f-4edc-a396-338a56ba9170_Method">
    <vt:lpwstr>Privileged</vt:lpwstr>
  </property>
  <property fmtid="{D5CDD505-2E9C-101B-9397-08002B2CF9AE}" pid="7" name="MSIP_Label_38962dcf-d39f-4edc-a396-338a56ba9170_Name">
    <vt:lpwstr>NONE</vt:lpwstr>
  </property>
  <property fmtid="{D5CDD505-2E9C-101B-9397-08002B2CF9AE}" pid="8" name="MSIP_Label_38962dcf-d39f-4edc-a396-338a56ba9170_SiteId">
    <vt:lpwstr>5887d430-0034-4561-b771-12c77faf2fa0</vt:lpwstr>
  </property>
  <property fmtid="{D5CDD505-2E9C-101B-9397-08002B2CF9AE}" pid="9" name="MSIP_Label_38962dcf-d39f-4edc-a396-338a56ba9170_ActionId">
    <vt:lpwstr>a1210ed5-a372-4296-ba3d-d5a1a3b633f1</vt:lpwstr>
  </property>
  <property fmtid="{D5CDD505-2E9C-101B-9397-08002B2CF9AE}" pid="10" name="MSIP_Label_38962dcf-d39f-4edc-a396-338a56ba9170_ContentBits">
    <vt:lpwstr>0</vt:lpwstr>
  </property>
</Properties>
</file>